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07AC1089" w:rsidR="000403E2" w:rsidRPr="0049619F"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w:t>
      </w:r>
      <w:r w:rsidR="0046079B">
        <w:rPr>
          <w:rFonts w:ascii="Arial" w:eastAsia="Batang" w:hAnsi="Arial" w:cs="Arial"/>
          <w:b/>
          <w:bCs/>
          <w:sz w:val="28"/>
          <w:szCs w:val="24"/>
          <w:lang w:val="en-GB"/>
        </w:rPr>
        <w:t>10</w:t>
      </w:r>
      <w:r w:rsidR="008B3F8A">
        <w:rPr>
          <w:rFonts w:ascii="Arial" w:eastAsia="Batang" w:hAnsi="Arial" w:cs="Arial"/>
          <w:b/>
          <w:bCs/>
          <w:sz w:val="28"/>
          <w:szCs w:val="24"/>
          <w:lang w:val="en-GB"/>
        </w:rPr>
        <w:t>2</w:t>
      </w:r>
      <w:r w:rsidR="00D614ED">
        <w:rPr>
          <w:rFonts w:ascii="Arial" w:eastAsia="Batang" w:hAnsi="Arial" w:cs="Arial"/>
          <w:b/>
          <w:bCs/>
          <w:sz w:val="28"/>
          <w:szCs w:val="24"/>
          <w:lang w:val="en-GB"/>
        </w:rPr>
        <w:t>e</w:t>
      </w:r>
      <w:r w:rsidR="000403E2" w:rsidRPr="000403E2">
        <w:rPr>
          <w:rFonts w:ascii="Arial" w:eastAsia="Batang" w:hAnsi="Arial" w:cs="Arial"/>
          <w:b/>
          <w:bCs/>
          <w:sz w:val="28"/>
          <w:szCs w:val="24"/>
          <w:lang w:val="en-GB"/>
        </w:rPr>
        <w:tab/>
      </w:r>
      <w:r w:rsidR="00142174" w:rsidRPr="0049619F">
        <w:rPr>
          <w:rFonts w:ascii="Arial" w:eastAsia="Batang" w:hAnsi="Arial" w:cs="Arial"/>
          <w:b/>
          <w:bCs/>
          <w:sz w:val="28"/>
          <w:szCs w:val="24"/>
          <w:lang w:val="en-GB"/>
        </w:rPr>
        <w:t>R1-</w:t>
      </w:r>
      <w:r w:rsidR="0037575A" w:rsidRPr="0049619F">
        <w:rPr>
          <w:rFonts w:ascii="Arial" w:eastAsia="Batang" w:hAnsi="Arial" w:cs="Arial"/>
          <w:b/>
          <w:bCs/>
          <w:sz w:val="28"/>
          <w:szCs w:val="24"/>
          <w:lang w:val="en-GB"/>
        </w:rPr>
        <w:t>200</w:t>
      </w:r>
      <w:r w:rsidR="00E0157C">
        <w:rPr>
          <w:rFonts w:ascii="Arial" w:eastAsia="Batang" w:hAnsi="Arial" w:cs="Arial"/>
          <w:b/>
          <w:bCs/>
          <w:sz w:val="28"/>
          <w:szCs w:val="24"/>
          <w:lang w:val="en-GB"/>
        </w:rPr>
        <w:t>6947</w:t>
      </w:r>
    </w:p>
    <w:p w14:paraId="28529A4B" w14:textId="035EF197" w:rsidR="00D141B3" w:rsidRDefault="00D141B3"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Pr>
          <w:rFonts w:ascii="Arial" w:eastAsia="MS Mincho" w:hAnsi="Arial" w:cs="Arial"/>
          <w:b/>
          <w:bCs/>
          <w:sz w:val="28"/>
          <w:lang w:eastAsia="ja-JP"/>
        </w:rPr>
        <w:t xml:space="preserve">e-meeting. </w:t>
      </w:r>
      <w:r w:rsidR="00B1036D" w:rsidRPr="00E0157C">
        <w:rPr>
          <w:rFonts w:ascii="Arial" w:eastAsia="MS Mincho" w:hAnsi="Arial" w:cs="Arial"/>
          <w:b/>
          <w:bCs/>
          <w:sz w:val="28"/>
          <w:lang w:eastAsia="ja-JP"/>
        </w:rPr>
        <w:t>17-28 August</w:t>
      </w:r>
      <w:r w:rsidRPr="00E0157C">
        <w:rPr>
          <w:rFonts w:ascii="Arial" w:eastAsia="MS Mincho" w:hAnsi="Arial" w:cs="Arial"/>
          <w:b/>
          <w:bCs/>
          <w:sz w:val="28"/>
          <w:lang w:eastAsia="ja-JP"/>
        </w:rPr>
        <w:t xml:space="preserve"> 2020</w:t>
      </w:r>
    </w:p>
    <w:p w14:paraId="50247796" w14:textId="60D886F8"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p w14:paraId="6DBEBF6B" w14:textId="23949182"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bookmarkEnd w:id="0"/>
    <w:p w14:paraId="59F145D0" w14:textId="38314E9B"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000E55AC">
        <w:rPr>
          <w:b/>
          <w:color w:val="000000" w:themeColor="text1"/>
          <w:kern w:val="2"/>
          <w:sz w:val="24"/>
          <w:lang w:eastAsia="zh-CN"/>
        </w:rPr>
        <w:t>8.</w:t>
      </w:r>
      <w:r w:rsidR="00B1036D">
        <w:rPr>
          <w:b/>
          <w:color w:val="000000" w:themeColor="text1"/>
          <w:kern w:val="2"/>
          <w:sz w:val="24"/>
          <w:lang w:eastAsia="zh-CN"/>
        </w:rPr>
        <w:t>6</w:t>
      </w:r>
      <w:r w:rsidR="000E55AC">
        <w:rPr>
          <w:b/>
          <w:color w:val="000000" w:themeColor="text1"/>
          <w:kern w:val="2"/>
          <w:sz w:val="24"/>
          <w:lang w:eastAsia="zh-CN"/>
        </w:rPr>
        <w:t>.</w:t>
      </w:r>
      <w:r w:rsidR="008B3F8A">
        <w:rPr>
          <w:b/>
          <w:color w:val="000000" w:themeColor="text1"/>
          <w:kern w:val="2"/>
          <w:sz w:val="24"/>
          <w:lang w:eastAsia="zh-CN"/>
        </w:rPr>
        <w:t>2</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6A8E6CB3"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0E55AC">
        <w:rPr>
          <w:rFonts w:eastAsia="MS Mincho"/>
          <w:b/>
          <w:color w:val="000000" w:themeColor="text1"/>
          <w:kern w:val="2"/>
          <w:sz w:val="24"/>
          <w:lang w:eastAsia="ja-JP"/>
        </w:rPr>
        <w:t xml:space="preserve">On </w:t>
      </w:r>
      <w:r w:rsidR="006E2701">
        <w:rPr>
          <w:rFonts w:eastAsia="MS Mincho"/>
          <w:b/>
          <w:color w:val="000000" w:themeColor="text1"/>
          <w:kern w:val="2"/>
          <w:sz w:val="24"/>
          <w:lang w:eastAsia="ja-JP"/>
        </w:rPr>
        <w:t>power saving and battery lifetime enhancement for NR Redcap devices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52B0A446" w14:textId="196A25DF" w:rsidR="000E55AC" w:rsidRDefault="000E55AC" w:rsidP="000A7089">
      <w:pPr>
        <w:autoSpaceDE/>
        <w:autoSpaceDN/>
        <w:adjustRightInd/>
        <w:snapToGrid/>
        <w:spacing w:after="240"/>
        <w:rPr>
          <w:color w:val="000000" w:themeColor="text1"/>
          <w:lang w:eastAsia="zh-CN"/>
        </w:rPr>
      </w:pPr>
      <w:r>
        <w:rPr>
          <w:color w:val="000000" w:themeColor="text1"/>
          <w:lang w:eastAsia="zh-CN"/>
        </w:rPr>
        <w:t xml:space="preserve">A study item on complexity reduction for NR UE devices was approved at </w:t>
      </w:r>
      <w:r w:rsidRPr="00182D26">
        <w:rPr>
          <w:color w:val="000000" w:themeColor="text1"/>
          <w:lang w:eastAsia="zh-CN"/>
        </w:rPr>
        <w:t>RAN#</w:t>
      </w:r>
      <w:r w:rsidR="00182D26" w:rsidRPr="00182D26">
        <w:rPr>
          <w:color w:val="000000" w:themeColor="text1"/>
          <w:lang w:eastAsia="zh-CN"/>
        </w:rPr>
        <w:t>86</w:t>
      </w:r>
      <w:r w:rsidR="00B1036D">
        <w:rPr>
          <w:color w:val="000000" w:themeColor="text1"/>
          <w:lang w:eastAsia="zh-CN"/>
        </w:rPr>
        <w:t xml:space="preserve"> and was updated at RAN#88e</w:t>
      </w:r>
      <w:r>
        <w:rPr>
          <w:color w:val="000000" w:themeColor="text1"/>
          <w:lang w:eastAsia="zh-CN"/>
        </w:rPr>
        <w:t xml:space="preserve">, </w:t>
      </w:r>
      <w:r w:rsidR="00124DAC">
        <w:rPr>
          <w:color w:val="000000" w:themeColor="text1"/>
          <w:lang w:eastAsia="zh-CN"/>
        </w:rPr>
        <w:t>including the</w:t>
      </w:r>
      <w:r>
        <w:rPr>
          <w:color w:val="000000" w:themeColor="text1"/>
          <w:lang w:eastAsia="zh-CN"/>
        </w:rPr>
        <w:t xml:space="preserve"> following objectives</w:t>
      </w:r>
      <w:r w:rsidR="00124DAC">
        <w:rPr>
          <w:color w:val="000000" w:themeColor="text1"/>
          <w:lang w:eastAsia="zh-CN"/>
        </w:rPr>
        <w:t xml:space="preserve"> related to device power consumption</w:t>
      </w:r>
      <w:r w:rsidR="0045328B">
        <w:rPr>
          <w:color w:val="000000" w:themeColor="text1"/>
          <w:lang w:eastAsia="zh-CN"/>
        </w:rPr>
        <w:t xml:space="preserve"> </w:t>
      </w:r>
      <w:r w:rsidR="00ED3824">
        <w:rPr>
          <w:color w:val="000000" w:themeColor="text1"/>
          <w:lang w:eastAsia="zh-CN"/>
        </w:rPr>
        <w:fldChar w:fldCharType="begin"/>
      </w:r>
      <w:r w:rsidR="00ED3824">
        <w:rPr>
          <w:color w:val="000000" w:themeColor="text1"/>
          <w:lang w:eastAsia="zh-CN"/>
        </w:rPr>
        <w:instrText xml:space="preserve"> REF _Ref40088661 \r \h </w:instrText>
      </w:r>
      <w:r w:rsidR="00ED3824">
        <w:rPr>
          <w:color w:val="000000" w:themeColor="text1"/>
          <w:lang w:eastAsia="zh-CN"/>
        </w:rPr>
      </w:r>
      <w:r w:rsidR="00ED3824">
        <w:rPr>
          <w:color w:val="000000" w:themeColor="text1"/>
          <w:lang w:eastAsia="zh-CN"/>
        </w:rPr>
        <w:fldChar w:fldCharType="separate"/>
      </w:r>
      <w:r w:rsidR="007607B6">
        <w:rPr>
          <w:color w:val="000000" w:themeColor="text1"/>
          <w:lang w:eastAsia="zh-CN"/>
        </w:rPr>
        <w:t>[1]</w:t>
      </w:r>
      <w:r w:rsidR="00ED3824">
        <w:rPr>
          <w:color w:val="000000" w:themeColor="text1"/>
          <w:lang w:eastAsia="zh-CN"/>
        </w:rPr>
        <w:fldChar w:fldCharType="end"/>
      </w:r>
      <w:r w:rsidR="00124DAC">
        <w:rPr>
          <w:color w:val="000000" w:themeColor="text1"/>
          <w:lang w:eastAsia="zh-CN"/>
        </w:rPr>
        <w:t>:</w:t>
      </w:r>
    </w:p>
    <w:p w14:paraId="6CA44A22" w14:textId="77777777" w:rsidR="00CF5856" w:rsidRPr="00A16FFF" w:rsidRDefault="00CF5856" w:rsidP="00CF5856">
      <w:pPr>
        <w:ind w:right="-99"/>
        <w:rPr>
          <w:rFonts w:eastAsia="SimSun"/>
          <w:color w:val="002060"/>
          <w:lang w:eastAsia="ja-JP"/>
        </w:rPr>
      </w:pPr>
      <w:r w:rsidRPr="00A16FFF">
        <w:rPr>
          <w:rFonts w:eastAsia="SimSun"/>
          <w:color w:val="002060"/>
          <w:lang w:eastAsia="ja-JP"/>
        </w:rPr>
        <w:t xml:space="preserve">Study UE power saving and battery lifetime enhancement for reduced capability UEs in applicable use cases (e.g. delay tolerant) [RAN2, RAN1]: </w:t>
      </w:r>
    </w:p>
    <w:p w14:paraId="75BCF8AD" w14:textId="77777777" w:rsidR="00CF5856" w:rsidRPr="00A16FFF" w:rsidRDefault="00CF5856" w:rsidP="00CF5856">
      <w:pPr>
        <w:pStyle w:val="ListParagraph"/>
        <w:numPr>
          <w:ilvl w:val="0"/>
          <w:numId w:val="32"/>
        </w:numPr>
        <w:spacing w:after="160" w:line="259" w:lineRule="auto"/>
        <w:ind w:right="-99"/>
        <w:contextualSpacing/>
        <w:jc w:val="left"/>
        <w:rPr>
          <w:rFonts w:ascii="Times New Roman" w:hAnsi="Times New Roman"/>
          <w:color w:val="002060"/>
          <w:sz w:val="20"/>
          <w:szCs w:val="20"/>
        </w:rPr>
      </w:pPr>
      <w:r w:rsidRPr="00A16FFF">
        <w:rPr>
          <w:rFonts w:ascii="Times New Roman" w:hAnsi="Times New Roman"/>
          <w:color w:val="002060"/>
          <w:sz w:val="20"/>
          <w:szCs w:val="20"/>
        </w:rPr>
        <w:t>Reduced PDCCH monitoring by smaller numbers of blind decodes and CCE limits [RAN1].</w:t>
      </w:r>
    </w:p>
    <w:p w14:paraId="6D9D0EA3" w14:textId="77777777" w:rsidR="00CF5856" w:rsidRPr="00A16FFF" w:rsidRDefault="00CF5856" w:rsidP="00CF5856">
      <w:pPr>
        <w:pStyle w:val="ListParagraph"/>
        <w:numPr>
          <w:ilvl w:val="0"/>
          <w:numId w:val="32"/>
        </w:numPr>
        <w:spacing w:after="160" w:line="259" w:lineRule="auto"/>
        <w:ind w:right="-99"/>
        <w:contextualSpacing/>
        <w:jc w:val="left"/>
        <w:rPr>
          <w:rFonts w:ascii="Times New Roman" w:hAnsi="Times New Roman"/>
          <w:color w:val="002060"/>
          <w:sz w:val="20"/>
          <w:szCs w:val="20"/>
        </w:rPr>
      </w:pPr>
      <w:r w:rsidRPr="00A16FFF">
        <w:rPr>
          <w:rFonts w:ascii="Times New Roman" w:hAnsi="Times New Roman"/>
          <w:color w:val="002060"/>
          <w:sz w:val="20"/>
          <w:szCs w:val="20"/>
        </w:rPr>
        <w:t>Extended DRX for RRC Inactive and/or Idle [RAN2]</w:t>
      </w:r>
    </w:p>
    <w:p w14:paraId="3D4784EB" w14:textId="77777777" w:rsidR="00CF5856" w:rsidRPr="00A16FFF" w:rsidRDefault="00CF5856" w:rsidP="00CF5856">
      <w:pPr>
        <w:pStyle w:val="ListParagraph"/>
        <w:numPr>
          <w:ilvl w:val="0"/>
          <w:numId w:val="32"/>
        </w:numPr>
        <w:spacing w:after="160" w:line="259" w:lineRule="auto"/>
        <w:ind w:right="-99"/>
        <w:contextualSpacing/>
        <w:jc w:val="left"/>
        <w:rPr>
          <w:rFonts w:ascii="Times New Roman" w:hAnsi="Times New Roman"/>
          <w:color w:val="002060"/>
          <w:sz w:val="20"/>
          <w:szCs w:val="20"/>
        </w:rPr>
      </w:pPr>
      <w:r w:rsidRPr="00A16FFF">
        <w:rPr>
          <w:rFonts w:ascii="Times New Roman" w:hAnsi="Times New Roman"/>
          <w:color w:val="002060"/>
          <w:sz w:val="20"/>
          <w:szCs w:val="20"/>
        </w:rPr>
        <w:t>RRM relaxation for stationary devices [RAN2]</w:t>
      </w:r>
    </w:p>
    <w:p w14:paraId="4EB9B70D" w14:textId="5174E8DF" w:rsidR="00B1036D" w:rsidRPr="0045328B" w:rsidRDefault="00B1036D" w:rsidP="000A7089">
      <w:pPr>
        <w:autoSpaceDE/>
        <w:autoSpaceDN/>
        <w:adjustRightInd/>
        <w:snapToGrid/>
        <w:spacing w:after="240"/>
        <w:rPr>
          <w:color w:val="0070C0"/>
          <w:lang w:eastAsia="zh-CN"/>
        </w:rPr>
      </w:pPr>
    </w:p>
    <w:p w14:paraId="38F1ED28" w14:textId="41C2ABA6" w:rsidR="00B1036D" w:rsidRDefault="00B1036D" w:rsidP="000A7089">
      <w:pPr>
        <w:autoSpaceDE/>
        <w:autoSpaceDN/>
        <w:adjustRightInd/>
        <w:snapToGrid/>
        <w:spacing w:after="240"/>
        <w:rPr>
          <w:color w:val="000000" w:themeColor="text1"/>
          <w:lang w:eastAsia="zh-CN"/>
        </w:rPr>
      </w:pPr>
      <w:r>
        <w:rPr>
          <w:color w:val="000000" w:themeColor="text1"/>
          <w:lang w:eastAsia="zh-CN"/>
        </w:rPr>
        <w:t xml:space="preserve">In RAN1#101e, the following agreements were reached on </w:t>
      </w:r>
      <w:r w:rsidR="00A16FFF">
        <w:rPr>
          <w:color w:val="000000" w:themeColor="text1"/>
          <w:lang w:eastAsia="zh-CN"/>
        </w:rPr>
        <w:t>power consumption reduction for Redcap devices</w:t>
      </w:r>
      <w:r w:rsidR="00AA6C09">
        <w:rPr>
          <w:color w:val="000000" w:themeColor="text1"/>
          <w:lang w:eastAsia="zh-CN"/>
        </w:rPr>
        <w:t xml:space="preserve"> </w:t>
      </w:r>
      <w:r w:rsidR="00AA6C09">
        <w:rPr>
          <w:color w:val="000000" w:themeColor="text1"/>
          <w:lang w:eastAsia="zh-CN"/>
        </w:rPr>
        <w:fldChar w:fldCharType="begin"/>
      </w:r>
      <w:r w:rsidR="00AA6C09">
        <w:rPr>
          <w:color w:val="000000" w:themeColor="text1"/>
          <w:lang w:eastAsia="zh-CN"/>
        </w:rPr>
        <w:instrText xml:space="preserve"> REF _Ref47710004 \r \h </w:instrText>
      </w:r>
      <w:r w:rsidR="00AA6C09">
        <w:rPr>
          <w:color w:val="000000" w:themeColor="text1"/>
          <w:lang w:eastAsia="zh-CN"/>
        </w:rPr>
      </w:r>
      <w:r w:rsidR="00AA6C09">
        <w:rPr>
          <w:color w:val="000000" w:themeColor="text1"/>
          <w:lang w:eastAsia="zh-CN"/>
        </w:rPr>
        <w:fldChar w:fldCharType="separate"/>
      </w:r>
      <w:r w:rsidR="007607B6">
        <w:rPr>
          <w:color w:val="000000" w:themeColor="text1"/>
          <w:lang w:eastAsia="zh-CN"/>
        </w:rPr>
        <w:t>[5]</w:t>
      </w:r>
      <w:r w:rsidR="00AA6C09">
        <w:rPr>
          <w:color w:val="000000" w:themeColor="text1"/>
          <w:lang w:eastAsia="zh-CN"/>
        </w:rPr>
        <w:fldChar w:fldCharType="end"/>
      </w:r>
      <w:r>
        <w:rPr>
          <w:color w:val="000000" w:themeColor="text1"/>
          <w:lang w:eastAsia="zh-CN"/>
        </w:rPr>
        <w:t>:</w:t>
      </w:r>
    </w:p>
    <w:p w14:paraId="28DAF8CB" w14:textId="77777777" w:rsidR="003C70D7" w:rsidRDefault="003C70D7" w:rsidP="003C70D7">
      <w:pPr>
        <w:pStyle w:val="paragraph"/>
        <w:spacing w:before="0" w:beforeAutospacing="0" w:after="0" w:afterAutospacing="0"/>
        <w:textAlignment w:val="baseline"/>
        <w:rPr>
          <w:rFonts w:ascii="Segoe UI" w:hAnsi="Segoe UI" w:cs="Segoe UI"/>
          <w:sz w:val="18"/>
          <w:szCs w:val="18"/>
        </w:rPr>
      </w:pPr>
      <w:r>
        <w:rPr>
          <w:rStyle w:val="normaltextrun"/>
          <w:sz w:val="22"/>
          <w:szCs w:val="22"/>
          <w:shd w:val="clear" w:color="auto" w:fill="00FF00"/>
        </w:rPr>
        <w:t>Agreements:</w:t>
      </w:r>
      <w:r>
        <w:rPr>
          <w:rStyle w:val="eop"/>
          <w:sz w:val="22"/>
          <w:szCs w:val="22"/>
        </w:rPr>
        <w:t> </w:t>
      </w:r>
    </w:p>
    <w:p w14:paraId="73873D83" w14:textId="77777777" w:rsidR="003C70D7" w:rsidRDefault="003C70D7" w:rsidP="003C70D7">
      <w:pPr>
        <w:pStyle w:val="paragraph"/>
        <w:numPr>
          <w:ilvl w:val="0"/>
          <w:numId w:val="41"/>
        </w:numPr>
        <w:spacing w:before="0" w:beforeAutospacing="0" w:after="0" w:afterAutospacing="0"/>
        <w:ind w:left="360" w:firstLine="0"/>
        <w:textAlignment w:val="baseline"/>
        <w:rPr>
          <w:rFonts w:ascii="SimSun" w:eastAsia="SimSun" w:hAnsi="SimSun" w:cs="Segoe UI"/>
          <w:sz w:val="22"/>
          <w:szCs w:val="22"/>
        </w:rPr>
      </w:pPr>
      <w:r>
        <w:rPr>
          <w:rStyle w:val="normaltextrun"/>
          <w:rFonts w:eastAsia="SimSun"/>
          <w:sz w:val="22"/>
          <w:szCs w:val="22"/>
        </w:rPr>
        <w:t>Study the impact of BD and CCE limits reduction on power saving and PDCCH blocking probability (quantitatively) and impacts on latency and scheduling flexibility (at least qualitatively).</w:t>
      </w:r>
      <w:r>
        <w:rPr>
          <w:rStyle w:val="eop"/>
          <w:rFonts w:eastAsia="SimSun"/>
          <w:sz w:val="22"/>
          <w:szCs w:val="22"/>
        </w:rPr>
        <w:t> </w:t>
      </w:r>
    </w:p>
    <w:p w14:paraId="264FCC84" w14:textId="77777777" w:rsidR="003C70D7" w:rsidRDefault="003C70D7" w:rsidP="003C70D7">
      <w:pPr>
        <w:pStyle w:val="paragraph"/>
        <w:spacing w:before="0" w:beforeAutospacing="0" w:after="0" w:afterAutospacing="0"/>
        <w:textAlignment w:val="baseline"/>
        <w:rPr>
          <w:rFonts w:ascii="Segoe UI" w:hAnsi="Segoe UI" w:cs="Segoe UI"/>
          <w:sz w:val="18"/>
          <w:szCs w:val="18"/>
        </w:rPr>
      </w:pPr>
      <w:r>
        <w:rPr>
          <w:rStyle w:val="eop"/>
          <w:rFonts w:ascii="SimSun" w:eastAsia="SimSun" w:hAnsi="SimSun" w:cs="Segoe UI" w:hint="eastAsia"/>
          <w:sz w:val="22"/>
          <w:szCs w:val="22"/>
        </w:rPr>
        <w:t> </w:t>
      </w:r>
    </w:p>
    <w:p w14:paraId="5E65BC97" w14:textId="77777777" w:rsidR="003C70D7" w:rsidRDefault="003C70D7" w:rsidP="003C70D7">
      <w:pPr>
        <w:pStyle w:val="paragraph"/>
        <w:spacing w:before="0" w:beforeAutospacing="0" w:after="0" w:afterAutospacing="0"/>
        <w:textAlignment w:val="baseline"/>
        <w:rPr>
          <w:rFonts w:ascii="Segoe UI" w:hAnsi="Segoe UI" w:cs="Segoe UI"/>
          <w:sz w:val="18"/>
          <w:szCs w:val="18"/>
        </w:rPr>
      </w:pPr>
      <w:r>
        <w:rPr>
          <w:rStyle w:val="normaltextrun"/>
          <w:sz w:val="22"/>
          <w:szCs w:val="22"/>
          <w:shd w:val="clear" w:color="auto" w:fill="00FF00"/>
        </w:rPr>
        <w:t>Agreements:</w:t>
      </w:r>
      <w:r>
        <w:rPr>
          <w:rStyle w:val="eop"/>
          <w:sz w:val="22"/>
          <w:szCs w:val="22"/>
        </w:rPr>
        <w:t> </w:t>
      </w:r>
    </w:p>
    <w:p w14:paraId="0000E87E" w14:textId="77777777" w:rsidR="003C70D7" w:rsidRDefault="003C70D7" w:rsidP="003C70D7">
      <w:pPr>
        <w:pStyle w:val="paragraph"/>
        <w:numPr>
          <w:ilvl w:val="0"/>
          <w:numId w:val="42"/>
        </w:numPr>
        <w:spacing w:before="0" w:beforeAutospacing="0" w:after="0" w:afterAutospacing="0"/>
        <w:ind w:left="360" w:firstLine="0"/>
        <w:textAlignment w:val="baseline"/>
        <w:rPr>
          <w:rFonts w:ascii="SimSun" w:eastAsia="SimSun" w:hAnsi="SimSun" w:cs="Segoe UI"/>
          <w:sz w:val="22"/>
          <w:szCs w:val="22"/>
        </w:rPr>
      </w:pPr>
      <w:r>
        <w:rPr>
          <w:rStyle w:val="normaltextrun"/>
          <w:rFonts w:eastAsia="SimSun"/>
          <w:sz w:val="22"/>
          <w:szCs w:val="22"/>
        </w:rPr>
        <w:t>Reuse the power consumption models and scaling factors for FR1 and FR2 provided in TR 38.840 (sections 8.1.1, 8.1.2, 8.1.3) as appropriate.</w:t>
      </w:r>
      <w:r>
        <w:rPr>
          <w:rStyle w:val="eop"/>
          <w:rFonts w:eastAsia="SimSun"/>
          <w:sz w:val="22"/>
          <w:szCs w:val="22"/>
        </w:rPr>
        <w:t> </w:t>
      </w:r>
    </w:p>
    <w:p w14:paraId="3DE3D203" w14:textId="77777777" w:rsidR="003C70D7" w:rsidRDefault="003C70D7" w:rsidP="003C70D7">
      <w:pPr>
        <w:pStyle w:val="paragraph"/>
        <w:numPr>
          <w:ilvl w:val="0"/>
          <w:numId w:val="42"/>
        </w:numPr>
        <w:spacing w:before="0" w:beforeAutospacing="0" w:after="0" w:afterAutospacing="0"/>
        <w:ind w:left="360" w:firstLine="0"/>
        <w:textAlignment w:val="baseline"/>
        <w:rPr>
          <w:rFonts w:ascii="SimSun" w:eastAsia="SimSun" w:hAnsi="SimSun" w:cs="Segoe UI"/>
          <w:sz w:val="22"/>
          <w:szCs w:val="22"/>
        </w:rPr>
      </w:pPr>
      <w:r>
        <w:rPr>
          <w:rStyle w:val="normaltextrun"/>
          <w:rFonts w:eastAsia="SimSun"/>
          <w:sz w:val="22"/>
          <w:szCs w:val="22"/>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r>
        <w:rPr>
          <w:rStyle w:val="eop"/>
          <w:rFonts w:eastAsia="SimSun"/>
          <w:sz w:val="22"/>
          <w:szCs w:val="22"/>
        </w:rPr>
        <w:t> </w:t>
      </w:r>
    </w:p>
    <w:p w14:paraId="67FC8552" w14:textId="77777777" w:rsidR="003C70D7" w:rsidRDefault="003C70D7" w:rsidP="003C70D7">
      <w:pPr>
        <w:pStyle w:val="paragraph"/>
        <w:numPr>
          <w:ilvl w:val="0"/>
          <w:numId w:val="42"/>
        </w:numPr>
        <w:spacing w:before="0" w:beforeAutospacing="0" w:after="0" w:afterAutospacing="0"/>
        <w:ind w:left="360" w:firstLine="0"/>
        <w:textAlignment w:val="baseline"/>
        <w:rPr>
          <w:sz w:val="22"/>
          <w:szCs w:val="22"/>
        </w:rPr>
      </w:pPr>
      <w:r>
        <w:rPr>
          <w:rStyle w:val="normaltextrun"/>
          <w:sz w:val="22"/>
          <w:szCs w:val="22"/>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Pr>
          <w:rStyle w:val="normaltextrun"/>
          <w:sz w:val="22"/>
          <w:szCs w:val="22"/>
        </w:rPr>
        <w:t>ms</w:t>
      </w:r>
      <w:proofErr w:type="spellEnd"/>
      <w:r>
        <w:rPr>
          <w:rStyle w:val="normaltextrun"/>
          <w:sz w:val="22"/>
          <w:szCs w:val="22"/>
        </w:rPr>
        <w:t> should be considered (other values are encouraged).</w:t>
      </w:r>
      <w:r>
        <w:rPr>
          <w:rStyle w:val="eop"/>
          <w:sz w:val="22"/>
          <w:szCs w:val="22"/>
        </w:rPr>
        <w:t> </w:t>
      </w:r>
    </w:p>
    <w:p w14:paraId="7F9477A3" w14:textId="77777777" w:rsidR="003C70D7" w:rsidRDefault="003C70D7" w:rsidP="00A16FFF">
      <w:pPr>
        <w:autoSpaceDE/>
        <w:autoSpaceDN/>
        <w:adjustRightInd/>
        <w:snapToGrid/>
        <w:spacing w:after="240"/>
        <w:rPr>
          <w:lang w:val="en-GB" w:eastAsia="zh-CN"/>
        </w:rPr>
      </w:pPr>
    </w:p>
    <w:p w14:paraId="4745172D" w14:textId="0954643A" w:rsidR="00A16FFF" w:rsidRDefault="00A16FFF" w:rsidP="00A16FFF">
      <w:pPr>
        <w:autoSpaceDE/>
        <w:autoSpaceDN/>
        <w:adjustRightInd/>
        <w:snapToGrid/>
        <w:spacing w:after="240"/>
        <w:rPr>
          <w:lang w:eastAsia="zh-CN"/>
        </w:rPr>
      </w:pPr>
      <w:r>
        <w:rPr>
          <w:lang w:eastAsia="zh-CN"/>
        </w:rPr>
        <w:t xml:space="preserve">This </w:t>
      </w:r>
      <w:proofErr w:type="spellStart"/>
      <w:r>
        <w:rPr>
          <w:lang w:eastAsia="zh-CN"/>
        </w:rPr>
        <w:t>Tdoc</w:t>
      </w:r>
      <w:proofErr w:type="spellEnd"/>
      <w:r>
        <w:rPr>
          <w:lang w:eastAsia="zh-CN"/>
        </w:rPr>
        <w:t xml:space="preserve"> considers </w:t>
      </w:r>
      <w:r w:rsidR="007607B6">
        <w:rPr>
          <w:lang w:eastAsia="zh-CN"/>
        </w:rPr>
        <w:t>how PDCCH search space reduction and PDCCH skipping affect the performance of Redcap devices</w:t>
      </w:r>
      <w:r>
        <w:rPr>
          <w:lang w:eastAsia="zh-CN"/>
        </w:rPr>
        <w:t>.</w:t>
      </w:r>
    </w:p>
    <w:p w14:paraId="466076DD" w14:textId="28436D9E" w:rsidR="007607B6" w:rsidRDefault="007607B6" w:rsidP="00A16FFF">
      <w:pPr>
        <w:autoSpaceDE/>
        <w:autoSpaceDN/>
        <w:adjustRightInd/>
        <w:snapToGrid/>
        <w:spacing w:after="240"/>
        <w:rPr>
          <w:lang w:eastAsia="zh-CN"/>
        </w:rPr>
      </w:pPr>
      <w:r>
        <w:rPr>
          <w:lang w:eastAsia="zh-CN"/>
        </w:rPr>
        <w:t xml:space="preserve">The </w:t>
      </w:r>
      <w:proofErr w:type="spellStart"/>
      <w:r>
        <w:rPr>
          <w:lang w:eastAsia="zh-CN"/>
        </w:rPr>
        <w:t>Tdoc</w:t>
      </w:r>
      <w:proofErr w:type="spellEnd"/>
      <w:r>
        <w:rPr>
          <w:lang w:eastAsia="zh-CN"/>
        </w:rPr>
        <w:t xml:space="preserve"> also considers the impact of how current is drained from a battery on the lifetime of the battery.</w:t>
      </w:r>
    </w:p>
    <w:p w14:paraId="1810AE93" w14:textId="77777777" w:rsidR="00A16FFF" w:rsidRDefault="00A16FFF" w:rsidP="00A16FFF">
      <w:pPr>
        <w:pStyle w:val="Heading1"/>
        <w:rPr>
          <w:lang w:eastAsia="zh-CN"/>
        </w:rPr>
      </w:pPr>
      <w:r>
        <w:rPr>
          <w:lang w:eastAsia="zh-CN"/>
        </w:rPr>
        <w:t>Techniques to reduce PDCCH monitoring</w:t>
      </w:r>
    </w:p>
    <w:p w14:paraId="530606E8" w14:textId="77777777" w:rsidR="00A16FFF" w:rsidRDefault="00A16FFF" w:rsidP="00A16FFF">
      <w:pPr>
        <w:pStyle w:val="Heading2"/>
        <w:rPr>
          <w:lang w:val="en-GB" w:eastAsia="ja-JP"/>
        </w:rPr>
      </w:pPr>
      <w:r>
        <w:rPr>
          <w:lang w:val="en-GB" w:eastAsia="ja-JP"/>
        </w:rPr>
        <w:t>PDCCH search space reduction</w:t>
      </w:r>
    </w:p>
    <w:p w14:paraId="2943D364" w14:textId="00913115" w:rsidR="00A16FFF" w:rsidRDefault="00A16FFF" w:rsidP="00A16FFF">
      <w:pPr>
        <w:pStyle w:val="ListParagraph"/>
        <w:spacing w:after="120"/>
        <w:ind w:left="0"/>
        <w:rPr>
          <w:rFonts w:ascii="Times New Roman" w:eastAsia="MS Mincho" w:hAnsi="Times New Roman" w:cs="Times New Roman"/>
          <w:color w:val="000000" w:themeColor="text1"/>
          <w:sz w:val="22"/>
          <w:szCs w:val="22"/>
          <w:lang w:val="en-GB" w:eastAsia="ja-JP"/>
        </w:rPr>
      </w:pPr>
      <w:r>
        <w:rPr>
          <w:rFonts w:ascii="Times New Roman" w:eastAsia="MS Mincho" w:hAnsi="Times New Roman" w:cs="Times New Roman"/>
          <w:color w:val="000000" w:themeColor="text1"/>
          <w:sz w:val="22"/>
          <w:szCs w:val="22"/>
          <w:lang w:val="en-GB" w:eastAsia="ja-JP"/>
        </w:rPr>
        <w:t xml:space="preserve">In PDCCH search space reduction </w:t>
      </w:r>
      <w:r>
        <w:rPr>
          <w:rFonts w:ascii="Times New Roman" w:eastAsia="MS Mincho" w:hAnsi="Times New Roman" w:cs="Times New Roman"/>
          <w:color w:val="000000" w:themeColor="text1"/>
          <w:sz w:val="22"/>
          <w:szCs w:val="22"/>
          <w:lang w:val="en-GB" w:eastAsia="ja-JP"/>
        </w:rPr>
        <w:fldChar w:fldCharType="begin"/>
      </w:r>
      <w:r>
        <w:rPr>
          <w:rFonts w:ascii="Times New Roman" w:eastAsia="MS Mincho" w:hAnsi="Times New Roman" w:cs="Times New Roman"/>
          <w:color w:val="000000" w:themeColor="text1"/>
          <w:sz w:val="22"/>
          <w:szCs w:val="22"/>
          <w:lang w:val="en-GB" w:eastAsia="ja-JP"/>
        </w:rPr>
        <w:instrText xml:space="preserve"> REF _Ref40300443 \r \h </w:instrText>
      </w:r>
      <w:r>
        <w:rPr>
          <w:rFonts w:ascii="Times New Roman" w:eastAsia="MS Mincho" w:hAnsi="Times New Roman" w:cs="Times New Roman"/>
          <w:color w:val="000000" w:themeColor="text1"/>
          <w:sz w:val="22"/>
          <w:szCs w:val="22"/>
          <w:lang w:val="en-GB" w:eastAsia="ja-JP"/>
        </w:rPr>
      </w:r>
      <w:r>
        <w:rPr>
          <w:rFonts w:ascii="Times New Roman" w:eastAsia="MS Mincho" w:hAnsi="Times New Roman" w:cs="Times New Roman"/>
          <w:color w:val="000000" w:themeColor="text1"/>
          <w:sz w:val="22"/>
          <w:szCs w:val="22"/>
          <w:lang w:val="en-GB" w:eastAsia="ja-JP"/>
        </w:rPr>
        <w:fldChar w:fldCharType="separate"/>
      </w:r>
      <w:r w:rsidR="007607B6">
        <w:rPr>
          <w:rFonts w:ascii="Times New Roman" w:eastAsia="MS Mincho" w:hAnsi="Times New Roman" w:cs="Times New Roman"/>
          <w:color w:val="000000" w:themeColor="text1"/>
          <w:sz w:val="22"/>
          <w:szCs w:val="22"/>
          <w:lang w:val="en-GB" w:eastAsia="ja-JP"/>
        </w:rPr>
        <w:t>[3]</w:t>
      </w:r>
      <w:r>
        <w:rPr>
          <w:rFonts w:ascii="Times New Roman" w:eastAsia="MS Mincho" w:hAnsi="Times New Roman" w:cs="Times New Roman"/>
          <w:color w:val="000000" w:themeColor="text1"/>
          <w:sz w:val="22"/>
          <w:szCs w:val="22"/>
          <w:lang w:val="en-GB" w:eastAsia="ja-JP"/>
        </w:rPr>
        <w:fldChar w:fldCharType="end"/>
      </w:r>
      <w:r>
        <w:rPr>
          <w:rFonts w:ascii="Times New Roman" w:eastAsia="MS Mincho" w:hAnsi="Times New Roman" w:cs="Times New Roman"/>
          <w:color w:val="000000" w:themeColor="text1"/>
          <w:sz w:val="22"/>
          <w:szCs w:val="22"/>
          <w:lang w:val="en-GB" w:eastAsia="ja-JP"/>
        </w:rPr>
        <w:t xml:space="preserve">, the number of blind decoding candidates is reduced. Reduction of the number of candidates was shown to provide a power saving gain in the region of 10-20% when the number of candidates is reduced from 32 to 16, or in the extreme from 32 to 2. If the maximum number of </w:t>
      </w:r>
      <w:r>
        <w:rPr>
          <w:rFonts w:ascii="Times New Roman" w:eastAsia="MS Mincho" w:hAnsi="Times New Roman" w:cs="Times New Roman"/>
          <w:color w:val="000000" w:themeColor="text1"/>
          <w:sz w:val="22"/>
          <w:szCs w:val="22"/>
          <w:lang w:val="en-GB" w:eastAsia="ja-JP"/>
        </w:rPr>
        <w:lastRenderedPageBreak/>
        <w:t>candidates is part of a reduced capability, the reduction in PDCCH blind decoding will directly reduce complexity in addition to saving power.</w:t>
      </w:r>
    </w:p>
    <w:p w14:paraId="2A116664" w14:textId="7CF2E2F1" w:rsidR="00A16FFF" w:rsidRDefault="00A16FFF" w:rsidP="00A16FFF">
      <w:pPr>
        <w:pStyle w:val="ListParagraph"/>
        <w:spacing w:after="120"/>
        <w:ind w:left="0"/>
        <w:rPr>
          <w:rFonts w:ascii="Times New Roman" w:eastAsia="MS Mincho" w:hAnsi="Times New Roman" w:cs="Times New Roman"/>
          <w:color w:val="000000" w:themeColor="text1"/>
          <w:sz w:val="22"/>
          <w:szCs w:val="22"/>
          <w:lang w:val="en-GB" w:eastAsia="ja-JP"/>
        </w:rPr>
      </w:pPr>
      <w:r>
        <w:rPr>
          <w:rFonts w:ascii="Times New Roman" w:eastAsia="MS Mincho" w:hAnsi="Times New Roman" w:cs="Times New Roman"/>
          <w:color w:val="000000" w:themeColor="text1"/>
          <w:sz w:val="22"/>
          <w:szCs w:val="22"/>
          <w:lang w:val="en-GB" w:eastAsia="ja-JP"/>
        </w:rPr>
        <w:t xml:space="preserve">PDCCH search space reduction potentially has some negative system aspects. In </w:t>
      </w:r>
      <w:r>
        <w:rPr>
          <w:rFonts w:ascii="Times New Roman" w:eastAsia="MS Mincho" w:hAnsi="Times New Roman" w:cs="Times New Roman"/>
          <w:color w:val="000000" w:themeColor="text1"/>
          <w:sz w:val="22"/>
          <w:szCs w:val="22"/>
          <w:lang w:val="en-GB" w:eastAsia="ja-JP"/>
        </w:rPr>
        <w:fldChar w:fldCharType="begin"/>
      </w:r>
      <w:r>
        <w:rPr>
          <w:rFonts w:ascii="Times New Roman" w:eastAsia="MS Mincho" w:hAnsi="Times New Roman" w:cs="Times New Roman"/>
          <w:color w:val="000000" w:themeColor="text1"/>
          <w:sz w:val="22"/>
          <w:szCs w:val="22"/>
          <w:lang w:val="en-GB" w:eastAsia="ja-JP"/>
        </w:rPr>
        <w:instrText xml:space="preserve"> REF _Ref40300443 \r \h </w:instrText>
      </w:r>
      <w:r>
        <w:rPr>
          <w:rFonts w:ascii="Times New Roman" w:eastAsia="MS Mincho" w:hAnsi="Times New Roman" w:cs="Times New Roman"/>
          <w:color w:val="000000" w:themeColor="text1"/>
          <w:sz w:val="22"/>
          <w:szCs w:val="22"/>
          <w:lang w:val="en-GB" w:eastAsia="ja-JP"/>
        </w:rPr>
      </w:r>
      <w:r>
        <w:rPr>
          <w:rFonts w:ascii="Times New Roman" w:eastAsia="MS Mincho" w:hAnsi="Times New Roman" w:cs="Times New Roman"/>
          <w:color w:val="000000" w:themeColor="text1"/>
          <w:sz w:val="22"/>
          <w:szCs w:val="22"/>
          <w:lang w:val="en-GB" w:eastAsia="ja-JP"/>
        </w:rPr>
        <w:fldChar w:fldCharType="separate"/>
      </w:r>
      <w:r w:rsidR="007607B6">
        <w:rPr>
          <w:rFonts w:ascii="Times New Roman" w:eastAsia="MS Mincho" w:hAnsi="Times New Roman" w:cs="Times New Roman"/>
          <w:color w:val="000000" w:themeColor="text1"/>
          <w:sz w:val="22"/>
          <w:szCs w:val="22"/>
          <w:lang w:val="en-GB" w:eastAsia="ja-JP"/>
        </w:rPr>
        <w:t>[3]</w:t>
      </w:r>
      <w:r>
        <w:rPr>
          <w:rFonts w:ascii="Times New Roman" w:eastAsia="MS Mincho" w:hAnsi="Times New Roman" w:cs="Times New Roman"/>
          <w:color w:val="000000" w:themeColor="text1"/>
          <w:sz w:val="22"/>
          <w:szCs w:val="22"/>
          <w:lang w:val="en-GB" w:eastAsia="ja-JP"/>
        </w:rPr>
        <w:fldChar w:fldCharType="end"/>
      </w:r>
      <w:r>
        <w:rPr>
          <w:rFonts w:ascii="Times New Roman" w:eastAsia="MS Mincho" w:hAnsi="Times New Roman" w:cs="Times New Roman"/>
          <w:color w:val="000000" w:themeColor="text1"/>
          <w:sz w:val="22"/>
          <w:szCs w:val="22"/>
          <w:lang w:val="en-GB" w:eastAsia="ja-JP"/>
        </w:rPr>
        <w:t>, the following negative system impacts were observed:</w:t>
      </w:r>
    </w:p>
    <w:p w14:paraId="7891D39B" w14:textId="77777777" w:rsidR="00A16FFF" w:rsidRDefault="00A16FFF" w:rsidP="00A16FFF">
      <w:pPr>
        <w:pStyle w:val="ListParagraph"/>
        <w:numPr>
          <w:ilvl w:val="0"/>
          <w:numId w:val="39"/>
        </w:numPr>
        <w:spacing w:after="120"/>
        <w:rPr>
          <w:rFonts w:ascii="Times New Roman" w:eastAsia="MS Mincho" w:hAnsi="Times New Roman" w:cs="Times New Roman"/>
          <w:color w:val="000000" w:themeColor="text1"/>
          <w:sz w:val="22"/>
          <w:szCs w:val="22"/>
          <w:lang w:val="en-GB" w:eastAsia="ja-JP"/>
        </w:rPr>
      </w:pPr>
      <w:r>
        <w:rPr>
          <w:rFonts w:ascii="Times New Roman" w:eastAsia="MS Mincho" w:hAnsi="Times New Roman" w:cs="Times New Roman"/>
          <w:color w:val="000000" w:themeColor="text1"/>
          <w:sz w:val="22"/>
          <w:szCs w:val="22"/>
          <w:lang w:val="en-GB" w:eastAsia="ja-JP"/>
        </w:rPr>
        <w:t xml:space="preserve">The proportion of lower aggregation level candidates will be reduced. In order to maintain coverage, the </w:t>
      </w:r>
      <w:proofErr w:type="spellStart"/>
      <w:r>
        <w:rPr>
          <w:rFonts w:ascii="Times New Roman" w:eastAsia="MS Mincho" w:hAnsi="Times New Roman" w:cs="Times New Roman"/>
          <w:color w:val="000000" w:themeColor="text1"/>
          <w:sz w:val="22"/>
          <w:szCs w:val="22"/>
          <w:lang w:val="en-GB" w:eastAsia="ja-JP"/>
        </w:rPr>
        <w:t>gNB</w:t>
      </w:r>
      <w:proofErr w:type="spellEnd"/>
      <w:r>
        <w:rPr>
          <w:rFonts w:ascii="Times New Roman" w:eastAsia="MS Mincho" w:hAnsi="Times New Roman" w:cs="Times New Roman"/>
          <w:color w:val="000000" w:themeColor="text1"/>
          <w:sz w:val="22"/>
          <w:szCs w:val="22"/>
          <w:lang w:val="en-GB" w:eastAsia="ja-JP"/>
        </w:rPr>
        <w:t xml:space="preserve"> will have to maintain candidates with the higher aggregation level and instead “prune” lower aggregation level candidates. Use of higher aggregation levels is less efficient.</w:t>
      </w:r>
    </w:p>
    <w:p w14:paraId="0D6FD3E1" w14:textId="77777777" w:rsidR="00A16FFF" w:rsidRDefault="00A16FFF" w:rsidP="00A16FFF">
      <w:pPr>
        <w:pStyle w:val="ListParagraph"/>
        <w:numPr>
          <w:ilvl w:val="0"/>
          <w:numId w:val="39"/>
        </w:numPr>
        <w:spacing w:after="120"/>
        <w:rPr>
          <w:rFonts w:ascii="Times New Roman" w:eastAsia="MS Mincho" w:hAnsi="Times New Roman" w:cs="Times New Roman"/>
          <w:color w:val="000000" w:themeColor="text1"/>
          <w:sz w:val="22"/>
          <w:szCs w:val="22"/>
          <w:lang w:val="en-GB" w:eastAsia="ja-JP"/>
        </w:rPr>
      </w:pPr>
      <w:r>
        <w:rPr>
          <w:rFonts w:ascii="Times New Roman" w:eastAsia="MS Mincho" w:hAnsi="Times New Roman" w:cs="Times New Roman"/>
          <w:color w:val="000000" w:themeColor="text1"/>
          <w:sz w:val="22"/>
          <w:szCs w:val="22"/>
          <w:lang w:val="en-GB" w:eastAsia="ja-JP"/>
        </w:rPr>
        <w:t xml:space="preserve">The multiplexing capability of the </w:t>
      </w:r>
      <w:proofErr w:type="spellStart"/>
      <w:r>
        <w:rPr>
          <w:rFonts w:ascii="Times New Roman" w:eastAsia="MS Mincho" w:hAnsi="Times New Roman" w:cs="Times New Roman"/>
          <w:color w:val="000000" w:themeColor="text1"/>
          <w:sz w:val="22"/>
          <w:szCs w:val="22"/>
          <w:lang w:val="en-GB" w:eastAsia="ja-JP"/>
        </w:rPr>
        <w:t>gNodeB</w:t>
      </w:r>
      <w:proofErr w:type="spellEnd"/>
      <w:r>
        <w:rPr>
          <w:rFonts w:ascii="Times New Roman" w:eastAsia="MS Mincho" w:hAnsi="Times New Roman" w:cs="Times New Roman"/>
          <w:color w:val="000000" w:themeColor="text1"/>
          <w:sz w:val="22"/>
          <w:szCs w:val="22"/>
          <w:lang w:val="en-GB" w:eastAsia="ja-JP"/>
        </w:rPr>
        <w:t xml:space="preserve"> will be reduced when there are fewer available possibilities for assigning a PDCCH to a candidate in the search space. Limitations on the multiplexing capability increase the blocking probability.</w:t>
      </w:r>
    </w:p>
    <w:p w14:paraId="162007E0" w14:textId="7DBE9A7A" w:rsidR="00A16FFF" w:rsidRDefault="00A16FFF" w:rsidP="00A16FFF">
      <w:pPr>
        <w:rPr>
          <w:rFonts w:eastAsia="MS Mincho"/>
          <w:color w:val="000000" w:themeColor="text1"/>
          <w:lang w:val="en-GB" w:eastAsia="ja-JP"/>
        </w:rPr>
      </w:pPr>
    </w:p>
    <w:p w14:paraId="14393AAD" w14:textId="38A4509D" w:rsidR="003C70D7" w:rsidRDefault="003C70D7" w:rsidP="00A16FFF">
      <w:pPr>
        <w:rPr>
          <w:rFonts w:eastAsia="MS Mincho"/>
          <w:color w:val="000000" w:themeColor="text1"/>
          <w:lang w:val="en-GB" w:eastAsia="ja-JP"/>
        </w:rPr>
      </w:pPr>
      <w:r>
        <w:rPr>
          <w:rFonts w:eastAsia="MS Mincho"/>
          <w:color w:val="000000" w:themeColor="text1"/>
          <w:lang w:val="en-GB" w:eastAsia="ja-JP"/>
        </w:rPr>
        <w:t>The impacts of reducing the number of blind decoding candidates on performance aspects are described</w:t>
      </w:r>
      <w:r w:rsidR="007607B6">
        <w:rPr>
          <w:rFonts w:eastAsia="MS Mincho"/>
          <w:color w:val="000000" w:themeColor="text1"/>
          <w:lang w:val="en-GB" w:eastAsia="ja-JP"/>
        </w:rPr>
        <w:t xml:space="preserve"> qualitatively</w:t>
      </w:r>
      <w:r>
        <w:rPr>
          <w:rFonts w:eastAsia="MS Mincho"/>
          <w:color w:val="000000" w:themeColor="text1"/>
          <w:lang w:val="en-GB" w:eastAsia="ja-JP"/>
        </w:rPr>
        <w:t xml:space="preserve"> below:</w:t>
      </w:r>
    </w:p>
    <w:p w14:paraId="2C07B028" w14:textId="12B56AE2" w:rsidR="003C70D7" w:rsidRPr="00074DBF" w:rsidRDefault="003C70D7" w:rsidP="00A16FFF">
      <w:pPr>
        <w:rPr>
          <w:rFonts w:eastAsia="MS Mincho"/>
          <w:color w:val="000000" w:themeColor="text1"/>
          <w:lang w:val="en-GB" w:eastAsia="ja-JP"/>
        </w:rPr>
      </w:pPr>
      <w:r w:rsidRPr="00074DBF">
        <w:rPr>
          <w:rFonts w:eastAsia="MS Mincho"/>
          <w:b/>
          <w:color w:val="000000" w:themeColor="text1"/>
          <w:lang w:val="en-GB" w:eastAsia="ja-JP"/>
        </w:rPr>
        <w:t>Power saving</w:t>
      </w:r>
      <w:r w:rsidRPr="00074DBF">
        <w:rPr>
          <w:rFonts w:eastAsia="MS Mincho"/>
          <w:color w:val="000000" w:themeColor="text1"/>
          <w:lang w:val="en-GB" w:eastAsia="ja-JP"/>
        </w:rPr>
        <w:t>.</w:t>
      </w:r>
      <w:r w:rsidR="00074DBF">
        <w:rPr>
          <w:rFonts w:eastAsia="MS Mincho"/>
          <w:color w:val="000000" w:themeColor="text1"/>
          <w:lang w:val="en-GB" w:eastAsia="ja-JP"/>
        </w:rPr>
        <w:t xml:space="preserve"> A power saving gain in the region of 10-20% has been reported </w:t>
      </w:r>
      <w:r w:rsidR="00074DBF">
        <w:rPr>
          <w:rFonts w:eastAsia="MS Mincho"/>
          <w:color w:val="000000" w:themeColor="text1"/>
          <w:lang w:val="en-GB" w:eastAsia="ja-JP"/>
        </w:rPr>
        <w:fldChar w:fldCharType="begin"/>
      </w:r>
      <w:r w:rsidR="00074DBF">
        <w:rPr>
          <w:rFonts w:eastAsia="MS Mincho"/>
          <w:color w:val="000000" w:themeColor="text1"/>
          <w:lang w:val="en-GB" w:eastAsia="ja-JP"/>
        </w:rPr>
        <w:instrText xml:space="preserve"> REF _Ref40300443 \r \h </w:instrText>
      </w:r>
      <w:r w:rsidR="00074DBF">
        <w:rPr>
          <w:rFonts w:eastAsia="MS Mincho"/>
          <w:color w:val="000000" w:themeColor="text1"/>
          <w:lang w:val="en-GB" w:eastAsia="ja-JP"/>
        </w:rPr>
      </w:r>
      <w:r w:rsidR="00074DBF">
        <w:rPr>
          <w:rFonts w:eastAsia="MS Mincho"/>
          <w:color w:val="000000" w:themeColor="text1"/>
          <w:lang w:val="en-GB" w:eastAsia="ja-JP"/>
        </w:rPr>
        <w:fldChar w:fldCharType="separate"/>
      </w:r>
      <w:r w:rsidR="007607B6">
        <w:rPr>
          <w:rFonts w:eastAsia="MS Mincho"/>
          <w:color w:val="000000" w:themeColor="text1"/>
          <w:lang w:val="en-GB" w:eastAsia="ja-JP"/>
        </w:rPr>
        <w:t>[3]</w:t>
      </w:r>
      <w:r w:rsidR="00074DBF">
        <w:rPr>
          <w:rFonts w:eastAsia="MS Mincho"/>
          <w:color w:val="000000" w:themeColor="text1"/>
          <w:lang w:val="en-GB" w:eastAsia="ja-JP"/>
        </w:rPr>
        <w:fldChar w:fldCharType="end"/>
      </w:r>
      <w:r w:rsidR="00074DBF">
        <w:rPr>
          <w:rFonts w:eastAsia="MS Mincho"/>
          <w:color w:val="000000" w:themeColor="text1"/>
          <w:lang w:val="en-GB" w:eastAsia="ja-JP"/>
        </w:rPr>
        <w:t xml:space="preserve"> when the number of candidates is reduced from 32 to 16, or in the extreme from 32 to 2</w:t>
      </w:r>
      <w:r w:rsidR="007607B6">
        <w:rPr>
          <w:rFonts w:eastAsia="MS Mincho"/>
          <w:color w:val="000000" w:themeColor="text1"/>
          <w:lang w:val="en-GB" w:eastAsia="ja-JP"/>
        </w:rPr>
        <w:t>.</w:t>
      </w:r>
    </w:p>
    <w:p w14:paraId="0458C122" w14:textId="20C7FEE3" w:rsidR="003C70D7" w:rsidRPr="00074DBF" w:rsidRDefault="003C70D7" w:rsidP="00A16FFF">
      <w:pPr>
        <w:rPr>
          <w:rFonts w:eastAsia="MS Mincho"/>
          <w:color w:val="000000" w:themeColor="text1"/>
          <w:lang w:val="en-GB" w:eastAsia="ja-JP"/>
        </w:rPr>
      </w:pPr>
      <w:r w:rsidRPr="00074DBF">
        <w:rPr>
          <w:rFonts w:eastAsia="MS Mincho"/>
          <w:b/>
          <w:color w:val="000000" w:themeColor="text1"/>
          <w:lang w:val="en-GB" w:eastAsia="ja-JP"/>
        </w:rPr>
        <w:t>PDCCH block probability</w:t>
      </w:r>
      <w:r w:rsidRPr="00074DBF">
        <w:rPr>
          <w:rFonts w:eastAsia="MS Mincho"/>
          <w:color w:val="000000" w:themeColor="text1"/>
          <w:lang w:val="en-GB" w:eastAsia="ja-JP"/>
        </w:rPr>
        <w:t>.</w:t>
      </w:r>
      <w:r w:rsidR="00074DBF" w:rsidRPr="00074DBF">
        <w:rPr>
          <w:rFonts w:eastAsia="MS Mincho"/>
          <w:color w:val="000000" w:themeColor="text1"/>
          <w:lang w:val="en-GB" w:eastAsia="ja-JP"/>
        </w:rPr>
        <w:t xml:space="preserve"> Blocking probability is increased when there are fewer available possibilities for assigning a PDCCH to a candidate.</w:t>
      </w:r>
    </w:p>
    <w:p w14:paraId="64342A7A" w14:textId="69E98FA9" w:rsidR="003C70D7" w:rsidRPr="00074DBF" w:rsidRDefault="003C70D7" w:rsidP="00A16FFF">
      <w:pPr>
        <w:rPr>
          <w:rFonts w:eastAsia="MS Mincho"/>
          <w:color w:val="000000" w:themeColor="text1"/>
          <w:lang w:val="en-GB" w:eastAsia="ja-JP"/>
        </w:rPr>
      </w:pPr>
      <w:r w:rsidRPr="00074DBF">
        <w:rPr>
          <w:rFonts w:eastAsia="MS Mincho"/>
          <w:b/>
          <w:color w:val="000000" w:themeColor="text1"/>
          <w:lang w:val="en-GB" w:eastAsia="ja-JP"/>
        </w:rPr>
        <w:t>Latency</w:t>
      </w:r>
      <w:r w:rsidRPr="00074DBF">
        <w:rPr>
          <w:rFonts w:eastAsia="MS Mincho"/>
          <w:color w:val="000000" w:themeColor="text1"/>
          <w:lang w:val="en-GB" w:eastAsia="ja-JP"/>
        </w:rPr>
        <w:t>.</w:t>
      </w:r>
      <w:r w:rsidR="00074DBF" w:rsidRPr="00074DBF">
        <w:rPr>
          <w:rFonts w:eastAsia="MS Mincho"/>
          <w:color w:val="000000" w:themeColor="text1"/>
          <w:lang w:val="en-GB" w:eastAsia="ja-JP"/>
        </w:rPr>
        <w:t xml:space="preserve"> Latency is increased when a UE cannot be scheduled due to a reduced number of PDCCH candidates and PDCCH being assigned to another UE.</w:t>
      </w:r>
    </w:p>
    <w:p w14:paraId="634DD7FA" w14:textId="2CDA7FA4" w:rsidR="003C70D7" w:rsidRDefault="003C70D7" w:rsidP="00A16FFF">
      <w:pPr>
        <w:rPr>
          <w:rFonts w:eastAsia="MS Mincho"/>
          <w:color w:val="000000" w:themeColor="text1"/>
          <w:lang w:val="en-GB" w:eastAsia="ja-JP"/>
        </w:rPr>
      </w:pPr>
      <w:r w:rsidRPr="00074DBF">
        <w:rPr>
          <w:rFonts w:eastAsia="MS Mincho"/>
          <w:b/>
          <w:color w:val="000000" w:themeColor="text1"/>
          <w:lang w:val="en-GB" w:eastAsia="ja-JP"/>
        </w:rPr>
        <w:t>Scheduling flexibility</w:t>
      </w:r>
      <w:r w:rsidRPr="00074DBF">
        <w:rPr>
          <w:rFonts w:eastAsia="MS Mincho"/>
          <w:color w:val="000000" w:themeColor="text1"/>
          <w:lang w:val="en-GB" w:eastAsia="ja-JP"/>
        </w:rPr>
        <w:t>.</w:t>
      </w:r>
      <w:r w:rsidR="00074DBF" w:rsidRPr="00074DBF">
        <w:rPr>
          <w:rFonts w:eastAsia="MS Mincho"/>
          <w:color w:val="000000" w:themeColor="text1"/>
          <w:lang w:val="en-GB" w:eastAsia="ja-JP"/>
        </w:rPr>
        <w:t xml:space="preserve"> Scheduling flexibility is impacted when a UE cannot be scheduled because there is no available PDCCH candidate.</w:t>
      </w:r>
    </w:p>
    <w:p w14:paraId="4FBCF71A" w14:textId="77777777" w:rsidR="003C70D7" w:rsidRDefault="003C70D7" w:rsidP="00A16FFF">
      <w:pPr>
        <w:rPr>
          <w:rFonts w:eastAsia="MS Mincho"/>
          <w:color w:val="000000" w:themeColor="text1"/>
          <w:lang w:val="en-GB" w:eastAsia="ja-JP"/>
        </w:rPr>
      </w:pPr>
    </w:p>
    <w:p w14:paraId="1A896026" w14:textId="77777777" w:rsidR="00A16FFF" w:rsidRPr="00AC2F53" w:rsidRDefault="00A16FFF" w:rsidP="00A16FFF">
      <w:pPr>
        <w:rPr>
          <w:rFonts w:eastAsia="MS Mincho"/>
          <w:color w:val="000000" w:themeColor="text1"/>
          <w:lang w:val="en-GB" w:eastAsia="ja-JP"/>
        </w:rPr>
      </w:pPr>
    </w:p>
    <w:p w14:paraId="233A52B2" w14:textId="77777777" w:rsidR="00A16FFF" w:rsidRDefault="00A16FFF" w:rsidP="00A16FFF">
      <w:pPr>
        <w:pStyle w:val="Heading2"/>
        <w:rPr>
          <w:lang w:val="en-GB" w:eastAsia="ja-JP"/>
        </w:rPr>
      </w:pPr>
      <w:r>
        <w:rPr>
          <w:lang w:val="en-GB" w:eastAsia="ja-JP"/>
        </w:rPr>
        <w:t>PDCCH skipping</w:t>
      </w:r>
    </w:p>
    <w:p w14:paraId="0F8335AF" w14:textId="74AE5FC0" w:rsidR="00A16FFF" w:rsidRDefault="00A16FFF" w:rsidP="00A16FFF">
      <w:pPr>
        <w:rPr>
          <w:lang w:val="en-GB" w:eastAsia="ja-JP"/>
        </w:rPr>
      </w:pPr>
      <w:r>
        <w:rPr>
          <w:lang w:val="en-GB" w:eastAsia="ja-JP"/>
        </w:rPr>
        <w:t xml:space="preserve">There are various proposals for PDCCH skipping, but PDCCH skipping generally entails not monitoring PDCCH for a time period either by DCI signalling or via a time-out </w:t>
      </w:r>
      <w:r>
        <w:rPr>
          <w:lang w:val="en-GB" w:eastAsia="ja-JP"/>
        </w:rPr>
        <w:fldChar w:fldCharType="begin"/>
      </w:r>
      <w:r>
        <w:rPr>
          <w:lang w:val="en-GB" w:eastAsia="ja-JP"/>
        </w:rPr>
        <w:instrText xml:space="preserve"> REF _Ref40302895 \r \h </w:instrText>
      </w:r>
      <w:r>
        <w:rPr>
          <w:lang w:val="en-GB" w:eastAsia="ja-JP"/>
        </w:rPr>
      </w:r>
      <w:r>
        <w:rPr>
          <w:lang w:val="en-GB" w:eastAsia="ja-JP"/>
        </w:rPr>
        <w:fldChar w:fldCharType="separate"/>
      </w:r>
      <w:r w:rsidR="007607B6">
        <w:rPr>
          <w:lang w:val="en-GB" w:eastAsia="ja-JP"/>
        </w:rPr>
        <w:t>[4]</w:t>
      </w:r>
      <w:r>
        <w:rPr>
          <w:lang w:val="en-GB" w:eastAsia="ja-JP"/>
        </w:rPr>
        <w:fldChar w:fldCharType="end"/>
      </w:r>
      <w:r>
        <w:rPr>
          <w:lang w:val="en-GB" w:eastAsia="ja-JP"/>
        </w:rPr>
        <w:t xml:space="preserve">. Hence the times at which PDCCH is not monitored are varied dynamically (as opposed to defining some semi-static PDCCH monitoring periodicity that does not dynamically adapt to traffic). The power saving of PDCCH skipping depends on the </w:t>
      </w:r>
      <w:proofErr w:type="gramStart"/>
      <w:r>
        <w:rPr>
          <w:lang w:val="en-GB" w:eastAsia="ja-JP"/>
        </w:rPr>
        <w:t>particular scheme</w:t>
      </w:r>
      <w:proofErr w:type="gramEnd"/>
      <w:r>
        <w:rPr>
          <w:lang w:val="en-GB" w:eastAsia="ja-JP"/>
        </w:rPr>
        <w:t xml:space="preserve"> being proposed and the evaluation assumptions / traffic model that are used to analyse the scheme (</w:t>
      </w:r>
      <w:r>
        <w:rPr>
          <w:lang w:val="en-GB" w:eastAsia="ja-JP"/>
        </w:rPr>
        <w:fldChar w:fldCharType="begin"/>
      </w:r>
      <w:r>
        <w:rPr>
          <w:lang w:val="en-GB" w:eastAsia="ja-JP"/>
        </w:rPr>
        <w:instrText xml:space="preserve"> REF _Ref40296021 \r \h </w:instrText>
      </w:r>
      <w:r>
        <w:rPr>
          <w:lang w:val="en-GB" w:eastAsia="ja-JP"/>
        </w:rPr>
      </w:r>
      <w:r>
        <w:rPr>
          <w:lang w:val="en-GB" w:eastAsia="ja-JP"/>
        </w:rPr>
        <w:fldChar w:fldCharType="separate"/>
      </w:r>
      <w:r w:rsidR="007607B6">
        <w:rPr>
          <w:lang w:val="en-GB" w:eastAsia="ja-JP"/>
        </w:rPr>
        <w:t>[2]</w:t>
      </w:r>
      <w:r>
        <w:rPr>
          <w:lang w:val="en-GB" w:eastAsia="ja-JP"/>
        </w:rPr>
        <w:fldChar w:fldCharType="end"/>
      </w:r>
      <w:r>
        <w:rPr>
          <w:lang w:val="en-GB" w:eastAsia="ja-JP"/>
        </w:rPr>
        <w:t xml:space="preserve"> indicates power saving gains in the range of 9%-83%). </w:t>
      </w:r>
      <w:r>
        <w:rPr>
          <w:lang w:val="en-GB" w:eastAsia="ja-JP"/>
        </w:rPr>
        <w:fldChar w:fldCharType="begin"/>
      </w:r>
      <w:r>
        <w:rPr>
          <w:lang w:val="en-GB" w:eastAsia="ja-JP"/>
        </w:rPr>
        <w:instrText xml:space="preserve"> REF _Ref40302895 \r \h </w:instrText>
      </w:r>
      <w:r>
        <w:rPr>
          <w:lang w:val="en-GB" w:eastAsia="ja-JP"/>
        </w:rPr>
      </w:r>
      <w:r>
        <w:rPr>
          <w:lang w:val="en-GB" w:eastAsia="ja-JP"/>
        </w:rPr>
        <w:fldChar w:fldCharType="separate"/>
      </w:r>
      <w:r w:rsidR="007607B6">
        <w:rPr>
          <w:lang w:val="en-GB" w:eastAsia="ja-JP"/>
        </w:rPr>
        <w:t>[4]</w:t>
      </w:r>
      <w:r>
        <w:rPr>
          <w:lang w:val="en-GB" w:eastAsia="ja-JP"/>
        </w:rPr>
        <w:fldChar w:fldCharType="end"/>
      </w:r>
      <w:r>
        <w:rPr>
          <w:lang w:val="en-GB" w:eastAsia="ja-JP"/>
        </w:rPr>
        <w:t xml:space="preserve"> reports a power saving gain of 20-30% for DCI-based and time-out-based PDCCH skipping schemes and we think that this </w:t>
      </w:r>
      <w:r w:rsidR="007607B6">
        <w:rPr>
          <w:lang w:val="en-GB" w:eastAsia="ja-JP"/>
        </w:rPr>
        <w:t xml:space="preserve">is </w:t>
      </w:r>
      <w:r>
        <w:rPr>
          <w:lang w:val="en-GB" w:eastAsia="ja-JP"/>
        </w:rPr>
        <w:t xml:space="preserve">a reasonably realistic power saving gain for a realistically configured PDCCH-skipping scheme. </w:t>
      </w:r>
    </w:p>
    <w:p w14:paraId="13658BB1" w14:textId="311EE4F9" w:rsidR="003C70D7" w:rsidRDefault="003C70D7" w:rsidP="003C70D7">
      <w:pPr>
        <w:rPr>
          <w:rFonts w:eastAsia="MS Mincho"/>
          <w:color w:val="000000" w:themeColor="text1"/>
          <w:lang w:val="en-GB" w:eastAsia="ja-JP"/>
        </w:rPr>
      </w:pPr>
      <w:r>
        <w:rPr>
          <w:rFonts w:eastAsia="MS Mincho"/>
          <w:color w:val="000000" w:themeColor="text1"/>
          <w:lang w:val="en-GB" w:eastAsia="ja-JP"/>
        </w:rPr>
        <w:t>The impacts of PDCCH skipping on performance aspects are described below:</w:t>
      </w:r>
    </w:p>
    <w:p w14:paraId="39ACC9C9" w14:textId="18C37A4B" w:rsidR="003C70D7" w:rsidRPr="00DB2443" w:rsidRDefault="003C70D7" w:rsidP="003C70D7">
      <w:pPr>
        <w:rPr>
          <w:rFonts w:eastAsia="MS Mincho"/>
          <w:color w:val="000000" w:themeColor="text1"/>
          <w:lang w:val="en-GB" w:eastAsia="ja-JP"/>
        </w:rPr>
      </w:pPr>
      <w:r w:rsidRPr="00DB2443">
        <w:rPr>
          <w:rFonts w:eastAsia="MS Mincho"/>
          <w:b/>
          <w:color w:val="000000" w:themeColor="text1"/>
          <w:lang w:val="en-GB" w:eastAsia="ja-JP"/>
        </w:rPr>
        <w:t>Power saving</w:t>
      </w:r>
      <w:r w:rsidRPr="00DB2443">
        <w:rPr>
          <w:rFonts w:eastAsia="MS Mincho"/>
          <w:color w:val="000000" w:themeColor="text1"/>
          <w:lang w:val="en-GB" w:eastAsia="ja-JP"/>
        </w:rPr>
        <w:t>.</w:t>
      </w:r>
      <w:r w:rsidR="00DB2443" w:rsidRPr="00DB2443">
        <w:rPr>
          <w:rFonts w:eastAsia="MS Mincho"/>
          <w:color w:val="000000" w:themeColor="text1"/>
          <w:lang w:val="en-GB" w:eastAsia="ja-JP"/>
        </w:rPr>
        <w:t xml:space="preserve"> </w:t>
      </w:r>
      <w:r w:rsidR="00DB2443">
        <w:rPr>
          <w:rFonts w:eastAsia="MS Mincho"/>
          <w:color w:val="000000" w:themeColor="text1"/>
          <w:lang w:val="en-GB" w:eastAsia="ja-JP"/>
        </w:rPr>
        <w:t xml:space="preserve">For the traffic models of TR38.840 </w:t>
      </w:r>
      <w:r w:rsidR="00DB2443">
        <w:rPr>
          <w:rFonts w:eastAsia="MS Mincho"/>
          <w:color w:val="000000" w:themeColor="text1"/>
          <w:lang w:val="en-GB" w:eastAsia="ja-JP"/>
        </w:rPr>
        <w:fldChar w:fldCharType="begin"/>
      </w:r>
      <w:r w:rsidR="00DB2443">
        <w:rPr>
          <w:rFonts w:eastAsia="MS Mincho"/>
          <w:color w:val="000000" w:themeColor="text1"/>
          <w:lang w:val="en-GB" w:eastAsia="ja-JP"/>
        </w:rPr>
        <w:instrText xml:space="preserve"> REF _Ref47713229 \r \h </w:instrText>
      </w:r>
      <w:r w:rsidR="00DB2443">
        <w:rPr>
          <w:rFonts w:eastAsia="MS Mincho"/>
          <w:color w:val="000000" w:themeColor="text1"/>
          <w:lang w:val="en-GB" w:eastAsia="ja-JP"/>
        </w:rPr>
      </w:r>
      <w:r w:rsidR="00DB2443">
        <w:rPr>
          <w:rFonts w:eastAsia="MS Mincho"/>
          <w:color w:val="000000" w:themeColor="text1"/>
          <w:lang w:val="en-GB" w:eastAsia="ja-JP"/>
        </w:rPr>
        <w:fldChar w:fldCharType="separate"/>
      </w:r>
      <w:r w:rsidR="007607B6">
        <w:rPr>
          <w:rFonts w:eastAsia="MS Mincho"/>
          <w:color w:val="000000" w:themeColor="text1"/>
          <w:lang w:val="en-GB" w:eastAsia="ja-JP"/>
        </w:rPr>
        <w:t>[2]</w:t>
      </w:r>
      <w:r w:rsidR="00DB2443">
        <w:rPr>
          <w:rFonts w:eastAsia="MS Mincho"/>
          <w:color w:val="000000" w:themeColor="text1"/>
          <w:lang w:val="en-GB" w:eastAsia="ja-JP"/>
        </w:rPr>
        <w:fldChar w:fldCharType="end"/>
      </w:r>
      <w:r w:rsidR="00DB2443">
        <w:rPr>
          <w:rFonts w:eastAsia="MS Mincho"/>
          <w:color w:val="000000" w:themeColor="text1"/>
          <w:lang w:val="en-GB" w:eastAsia="ja-JP"/>
        </w:rPr>
        <w:t xml:space="preserve">, power saving gains of between 9-83% were reported with gains of 20-30% being typical </w:t>
      </w:r>
      <w:r w:rsidR="00DB2443">
        <w:rPr>
          <w:rFonts w:eastAsia="MS Mincho"/>
          <w:color w:val="000000" w:themeColor="text1"/>
          <w:lang w:val="en-GB" w:eastAsia="ja-JP"/>
        </w:rPr>
        <w:fldChar w:fldCharType="begin"/>
      </w:r>
      <w:r w:rsidR="00DB2443">
        <w:rPr>
          <w:rFonts w:eastAsia="MS Mincho"/>
          <w:color w:val="000000" w:themeColor="text1"/>
          <w:lang w:val="en-GB" w:eastAsia="ja-JP"/>
        </w:rPr>
        <w:instrText xml:space="preserve"> REF _Ref40302895 \r \h </w:instrText>
      </w:r>
      <w:r w:rsidR="00DB2443">
        <w:rPr>
          <w:rFonts w:eastAsia="MS Mincho"/>
          <w:color w:val="000000" w:themeColor="text1"/>
          <w:lang w:val="en-GB" w:eastAsia="ja-JP"/>
        </w:rPr>
      </w:r>
      <w:r w:rsidR="00DB2443">
        <w:rPr>
          <w:rFonts w:eastAsia="MS Mincho"/>
          <w:color w:val="000000" w:themeColor="text1"/>
          <w:lang w:val="en-GB" w:eastAsia="ja-JP"/>
        </w:rPr>
        <w:fldChar w:fldCharType="separate"/>
      </w:r>
      <w:r w:rsidR="007607B6">
        <w:rPr>
          <w:rFonts w:eastAsia="MS Mincho"/>
          <w:color w:val="000000" w:themeColor="text1"/>
          <w:lang w:val="en-GB" w:eastAsia="ja-JP"/>
        </w:rPr>
        <w:t>[4]</w:t>
      </w:r>
      <w:r w:rsidR="00DB2443">
        <w:rPr>
          <w:rFonts w:eastAsia="MS Mincho"/>
          <w:color w:val="000000" w:themeColor="text1"/>
          <w:lang w:val="en-GB" w:eastAsia="ja-JP"/>
        </w:rPr>
        <w:fldChar w:fldCharType="end"/>
      </w:r>
      <w:r w:rsidR="00DB2443">
        <w:rPr>
          <w:rFonts w:eastAsia="MS Mincho"/>
          <w:color w:val="000000" w:themeColor="text1"/>
          <w:lang w:val="en-GB" w:eastAsia="ja-JP"/>
        </w:rPr>
        <w:t>.</w:t>
      </w:r>
    </w:p>
    <w:p w14:paraId="34C5FE9C" w14:textId="2DEC18D3" w:rsidR="003C70D7" w:rsidRPr="00DB2443" w:rsidRDefault="003C70D7" w:rsidP="003C70D7">
      <w:pPr>
        <w:rPr>
          <w:rFonts w:eastAsia="MS Mincho"/>
          <w:color w:val="000000" w:themeColor="text1"/>
          <w:lang w:val="en-GB" w:eastAsia="ja-JP"/>
        </w:rPr>
      </w:pPr>
      <w:r w:rsidRPr="00DB2443">
        <w:rPr>
          <w:rFonts w:eastAsia="MS Mincho"/>
          <w:b/>
          <w:color w:val="000000" w:themeColor="text1"/>
          <w:lang w:val="en-GB" w:eastAsia="ja-JP"/>
        </w:rPr>
        <w:t>PDCCH block probability</w:t>
      </w:r>
      <w:r w:rsidRPr="00DB2443">
        <w:rPr>
          <w:rFonts w:eastAsia="MS Mincho"/>
          <w:color w:val="000000" w:themeColor="text1"/>
          <w:lang w:val="en-GB" w:eastAsia="ja-JP"/>
        </w:rPr>
        <w:t>.</w:t>
      </w:r>
      <w:r w:rsidR="00DB2443">
        <w:rPr>
          <w:rFonts w:eastAsia="MS Mincho"/>
          <w:color w:val="000000" w:themeColor="text1"/>
          <w:lang w:val="en-GB" w:eastAsia="ja-JP"/>
        </w:rPr>
        <w:t xml:space="preserve"> The number of PDCCH candidates is maintained for PDCCH skipping so we do not expect a significant impact on PDCCH blocking probability.</w:t>
      </w:r>
    </w:p>
    <w:p w14:paraId="2AC5714D" w14:textId="3DDB5A2D" w:rsidR="003C70D7" w:rsidRPr="00DB2443" w:rsidRDefault="003C70D7" w:rsidP="003C70D7">
      <w:pPr>
        <w:rPr>
          <w:rFonts w:eastAsia="MS Mincho"/>
          <w:color w:val="000000" w:themeColor="text1"/>
          <w:lang w:val="en-GB" w:eastAsia="ja-JP"/>
        </w:rPr>
      </w:pPr>
      <w:r w:rsidRPr="00DB2443">
        <w:rPr>
          <w:rFonts w:eastAsia="MS Mincho"/>
          <w:b/>
          <w:color w:val="000000" w:themeColor="text1"/>
          <w:lang w:val="en-GB" w:eastAsia="ja-JP"/>
        </w:rPr>
        <w:t>Latency</w:t>
      </w:r>
      <w:r w:rsidRPr="00DB2443">
        <w:rPr>
          <w:rFonts w:eastAsia="MS Mincho"/>
          <w:color w:val="000000" w:themeColor="text1"/>
          <w:lang w:val="en-GB" w:eastAsia="ja-JP"/>
        </w:rPr>
        <w:t>.</w:t>
      </w:r>
      <w:r w:rsidR="00DB2443">
        <w:rPr>
          <w:rFonts w:eastAsia="MS Mincho"/>
          <w:color w:val="000000" w:themeColor="text1"/>
          <w:lang w:val="en-GB" w:eastAsia="ja-JP"/>
        </w:rPr>
        <w:t xml:space="preserve"> </w:t>
      </w:r>
      <w:r w:rsidR="000471BF">
        <w:rPr>
          <w:rFonts w:eastAsia="MS Mincho"/>
          <w:color w:val="000000" w:themeColor="text1"/>
          <w:lang w:val="en-GB" w:eastAsia="ja-JP"/>
        </w:rPr>
        <w:t xml:space="preserve">If data arrives while the UE is not monitoring PDCCH, there is an increase in latency. </w:t>
      </w:r>
    </w:p>
    <w:p w14:paraId="73986D83" w14:textId="04E137A5" w:rsidR="003C70D7" w:rsidRDefault="003C70D7" w:rsidP="003C70D7">
      <w:pPr>
        <w:rPr>
          <w:rFonts w:eastAsia="MS Mincho"/>
          <w:color w:val="000000" w:themeColor="text1"/>
          <w:lang w:val="en-GB" w:eastAsia="ja-JP"/>
        </w:rPr>
      </w:pPr>
      <w:r w:rsidRPr="00DB2443">
        <w:rPr>
          <w:rFonts w:eastAsia="MS Mincho"/>
          <w:b/>
          <w:color w:val="000000" w:themeColor="text1"/>
          <w:lang w:val="en-GB" w:eastAsia="ja-JP"/>
        </w:rPr>
        <w:t>Scheduling flexibility</w:t>
      </w:r>
      <w:r w:rsidRPr="00DB2443">
        <w:rPr>
          <w:rFonts w:eastAsia="MS Mincho"/>
          <w:color w:val="000000" w:themeColor="text1"/>
          <w:lang w:val="en-GB" w:eastAsia="ja-JP"/>
        </w:rPr>
        <w:t>.</w:t>
      </w:r>
      <w:r w:rsidR="000471BF">
        <w:rPr>
          <w:rFonts w:eastAsia="MS Mincho"/>
          <w:color w:val="000000" w:themeColor="text1"/>
          <w:lang w:val="en-GB" w:eastAsia="ja-JP"/>
        </w:rPr>
        <w:t xml:space="preserve"> There should be little impact on scheduling flexibility if the</w:t>
      </w:r>
      <w:r w:rsidR="007607B6">
        <w:rPr>
          <w:rFonts w:eastAsia="MS Mincho"/>
          <w:color w:val="000000" w:themeColor="text1"/>
          <w:lang w:val="en-GB" w:eastAsia="ja-JP"/>
        </w:rPr>
        <w:t xml:space="preserve"> number of PDCCH candidates is maintained.</w:t>
      </w:r>
      <w:r w:rsidR="000471BF">
        <w:rPr>
          <w:rFonts w:eastAsia="MS Mincho"/>
          <w:color w:val="000000" w:themeColor="text1"/>
          <w:lang w:val="en-GB" w:eastAsia="ja-JP"/>
        </w:rPr>
        <w:t xml:space="preserve"> </w:t>
      </w:r>
    </w:p>
    <w:p w14:paraId="39AE32ED" w14:textId="77777777" w:rsidR="003C70D7" w:rsidRDefault="003C70D7" w:rsidP="003C70D7">
      <w:pPr>
        <w:rPr>
          <w:rFonts w:eastAsia="MS Mincho"/>
          <w:color w:val="000000" w:themeColor="text1"/>
          <w:lang w:val="en-GB" w:eastAsia="ja-JP"/>
        </w:rPr>
      </w:pPr>
    </w:p>
    <w:p w14:paraId="0E6EE6B4" w14:textId="1ED3CC2A" w:rsidR="00015DAD" w:rsidRDefault="007607B6" w:rsidP="00015DAD">
      <w:pPr>
        <w:pStyle w:val="Heading1"/>
        <w:jc w:val="left"/>
        <w:rPr>
          <w:color w:val="000000" w:themeColor="text1"/>
          <w:lang w:eastAsia="zh-CN"/>
        </w:rPr>
      </w:pPr>
      <w:r>
        <w:rPr>
          <w:color w:val="000000" w:themeColor="text1"/>
          <w:lang w:eastAsia="zh-CN"/>
        </w:rPr>
        <w:t>Impact of battery technology on battery lifetime</w:t>
      </w:r>
    </w:p>
    <w:p w14:paraId="2781C1B9" w14:textId="59331837" w:rsidR="00261C97" w:rsidRDefault="00261C97" w:rsidP="002F7A8D">
      <w:pPr>
        <w:spacing w:after="240"/>
      </w:pPr>
      <w:r>
        <w:t xml:space="preserve">The Redcap SID justification section quotes some target battery lifetimes, as summarized in </w:t>
      </w:r>
      <w:r>
        <w:fldChar w:fldCharType="begin"/>
      </w:r>
      <w:r>
        <w:instrText xml:space="preserve"> REF _Ref47730795 \h </w:instrText>
      </w:r>
      <w:r>
        <w:fldChar w:fldCharType="separate"/>
      </w:r>
      <w:r>
        <w:t xml:space="preserve">Table </w:t>
      </w:r>
      <w:r>
        <w:rPr>
          <w:noProof/>
        </w:rPr>
        <w:t>1</w:t>
      </w:r>
      <w:r>
        <w:fldChar w:fldCharType="end"/>
      </w:r>
      <w:r>
        <w:t xml:space="preserve">. </w:t>
      </w:r>
    </w:p>
    <w:p w14:paraId="48DBCB8F" w14:textId="572D03AC" w:rsidR="00261C97" w:rsidRDefault="00261C97" w:rsidP="00261C97">
      <w:pPr>
        <w:pStyle w:val="Caption"/>
        <w:jc w:val="center"/>
      </w:pPr>
      <w:bookmarkStart w:id="1" w:name="_Ref47730795"/>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 Target battery lifetimes for Redcap use cases</w:t>
      </w:r>
    </w:p>
    <w:tbl>
      <w:tblPr>
        <w:tblStyle w:val="TableGrid"/>
        <w:tblW w:w="0" w:type="auto"/>
        <w:tblInd w:w="1435" w:type="dxa"/>
        <w:tblLook w:val="04A0" w:firstRow="1" w:lastRow="0" w:firstColumn="1" w:lastColumn="0" w:noHBand="0" w:noVBand="1"/>
      </w:tblPr>
      <w:tblGrid>
        <w:gridCol w:w="3218"/>
        <w:gridCol w:w="4654"/>
      </w:tblGrid>
      <w:tr w:rsidR="00261C97" w:rsidRPr="00261C97" w14:paraId="3A0B619A" w14:textId="77777777" w:rsidTr="00261C97">
        <w:tc>
          <w:tcPr>
            <w:tcW w:w="3218" w:type="dxa"/>
            <w:shd w:val="clear" w:color="auto" w:fill="D9D9D9" w:themeFill="background1" w:themeFillShade="D9"/>
          </w:tcPr>
          <w:p w14:paraId="636A4180" w14:textId="089AF79B" w:rsidR="00261C97" w:rsidRPr="00261C97" w:rsidRDefault="00261C97" w:rsidP="00261C97">
            <w:pPr>
              <w:rPr>
                <w:rFonts w:ascii="Arial" w:hAnsi="Arial" w:cs="Arial"/>
                <w:b/>
                <w:sz w:val="20"/>
                <w:szCs w:val="20"/>
              </w:rPr>
            </w:pPr>
            <w:r w:rsidRPr="00261C97">
              <w:rPr>
                <w:rFonts w:ascii="Arial" w:hAnsi="Arial" w:cs="Arial"/>
                <w:b/>
                <w:sz w:val="20"/>
                <w:szCs w:val="20"/>
              </w:rPr>
              <w:t>Use case</w:t>
            </w:r>
          </w:p>
        </w:tc>
        <w:tc>
          <w:tcPr>
            <w:tcW w:w="4654" w:type="dxa"/>
            <w:shd w:val="clear" w:color="auto" w:fill="D9D9D9" w:themeFill="background1" w:themeFillShade="D9"/>
          </w:tcPr>
          <w:p w14:paraId="7E5FBE10" w14:textId="1CC0CB3E" w:rsidR="00261C97" w:rsidRPr="00261C97" w:rsidRDefault="00261C97" w:rsidP="00261C97">
            <w:pPr>
              <w:rPr>
                <w:rFonts w:ascii="Arial" w:hAnsi="Arial" w:cs="Arial"/>
                <w:b/>
                <w:sz w:val="20"/>
                <w:szCs w:val="20"/>
              </w:rPr>
            </w:pPr>
            <w:r w:rsidRPr="00261C97">
              <w:rPr>
                <w:rFonts w:ascii="Arial" w:hAnsi="Arial" w:cs="Arial"/>
                <w:b/>
                <w:sz w:val="20"/>
                <w:szCs w:val="20"/>
              </w:rPr>
              <w:t>Target battery lifetime</w:t>
            </w:r>
          </w:p>
        </w:tc>
      </w:tr>
      <w:tr w:rsidR="00261C97" w:rsidRPr="00261C97" w14:paraId="51A5EB7E" w14:textId="77777777" w:rsidTr="00261C97">
        <w:tc>
          <w:tcPr>
            <w:tcW w:w="3218" w:type="dxa"/>
          </w:tcPr>
          <w:p w14:paraId="61AC1919" w14:textId="13227794" w:rsidR="00261C97" w:rsidRPr="00261C97" w:rsidRDefault="00261C97" w:rsidP="00261C97">
            <w:pPr>
              <w:rPr>
                <w:rFonts w:ascii="Arial" w:hAnsi="Arial" w:cs="Arial"/>
                <w:sz w:val="20"/>
                <w:szCs w:val="20"/>
              </w:rPr>
            </w:pPr>
            <w:r>
              <w:rPr>
                <w:rFonts w:ascii="Arial" w:hAnsi="Arial" w:cs="Arial"/>
                <w:sz w:val="20"/>
                <w:szCs w:val="20"/>
              </w:rPr>
              <w:t>IWSN</w:t>
            </w:r>
          </w:p>
        </w:tc>
        <w:tc>
          <w:tcPr>
            <w:tcW w:w="4654" w:type="dxa"/>
          </w:tcPr>
          <w:p w14:paraId="224BD137" w14:textId="2BB6DE82" w:rsidR="00261C97" w:rsidRPr="00261C97" w:rsidRDefault="00261C97" w:rsidP="00261C97">
            <w:pPr>
              <w:rPr>
                <w:rFonts w:ascii="Arial" w:hAnsi="Arial" w:cs="Arial"/>
                <w:sz w:val="20"/>
                <w:szCs w:val="20"/>
              </w:rPr>
            </w:pPr>
            <w:r>
              <w:rPr>
                <w:rFonts w:ascii="Arial" w:hAnsi="Arial" w:cs="Arial"/>
                <w:sz w:val="20"/>
                <w:szCs w:val="20"/>
              </w:rPr>
              <w:t>Few years</w:t>
            </w:r>
          </w:p>
        </w:tc>
      </w:tr>
      <w:tr w:rsidR="00261C97" w:rsidRPr="00261C97" w14:paraId="18837F2B" w14:textId="77777777" w:rsidTr="00261C97">
        <w:tc>
          <w:tcPr>
            <w:tcW w:w="3218" w:type="dxa"/>
          </w:tcPr>
          <w:p w14:paraId="654829AC" w14:textId="6DF78231" w:rsidR="00261C97" w:rsidRPr="00261C97" w:rsidRDefault="00261C97" w:rsidP="00261C97">
            <w:pPr>
              <w:rPr>
                <w:rFonts w:ascii="Arial" w:hAnsi="Arial" w:cs="Arial"/>
                <w:sz w:val="20"/>
                <w:szCs w:val="20"/>
              </w:rPr>
            </w:pPr>
            <w:r>
              <w:rPr>
                <w:rFonts w:ascii="Arial" w:hAnsi="Arial" w:cs="Arial"/>
                <w:sz w:val="20"/>
                <w:szCs w:val="20"/>
              </w:rPr>
              <w:t>Video surveillance</w:t>
            </w:r>
          </w:p>
        </w:tc>
        <w:tc>
          <w:tcPr>
            <w:tcW w:w="4654" w:type="dxa"/>
          </w:tcPr>
          <w:p w14:paraId="1C7390B7" w14:textId="2AB46D76" w:rsidR="00261C97" w:rsidRPr="00261C97" w:rsidRDefault="00261C97" w:rsidP="00261C97">
            <w:pPr>
              <w:rPr>
                <w:rFonts w:ascii="Arial" w:hAnsi="Arial" w:cs="Arial"/>
                <w:sz w:val="20"/>
                <w:szCs w:val="20"/>
              </w:rPr>
            </w:pPr>
            <w:r>
              <w:rPr>
                <w:rFonts w:ascii="Arial" w:hAnsi="Arial" w:cs="Arial"/>
                <w:sz w:val="20"/>
                <w:szCs w:val="20"/>
              </w:rPr>
              <w:t>[assumed mains powered]</w:t>
            </w:r>
          </w:p>
        </w:tc>
      </w:tr>
      <w:tr w:rsidR="00261C97" w:rsidRPr="00261C97" w14:paraId="60A86C8C" w14:textId="77777777" w:rsidTr="00261C97">
        <w:tc>
          <w:tcPr>
            <w:tcW w:w="3218" w:type="dxa"/>
          </w:tcPr>
          <w:p w14:paraId="07B2616D" w14:textId="54C4D6CD" w:rsidR="00261C97" w:rsidRPr="00261C97" w:rsidRDefault="00261C97" w:rsidP="00261C97">
            <w:pPr>
              <w:rPr>
                <w:rFonts w:ascii="Arial" w:hAnsi="Arial" w:cs="Arial"/>
                <w:sz w:val="20"/>
                <w:szCs w:val="20"/>
              </w:rPr>
            </w:pPr>
            <w:r>
              <w:rPr>
                <w:rFonts w:ascii="Arial" w:hAnsi="Arial" w:cs="Arial"/>
                <w:sz w:val="20"/>
                <w:szCs w:val="20"/>
              </w:rPr>
              <w:t>Wearables</w:t>
            </w:r>
          </w:p>
        </w:tc>
        <w:tc>
          <w:tcPr>
            <w:tcW w:w="4654" w:type="dxa"/>
          </w:tcPr>
          <w:p w14:paraId="61504D0A" w14:textId="24A2EE62" w:rsidR="00261C97" w:rsidRPr="00261C97" w:rsidRDefault="00261C97" w:rsidP="00261C97">
            <w:pPr>
              <w:rPr>
                <w:rFonts w:ascii="Arial" w:hAnsi="Arial" w:cs="Arial"/>
                <w:sz w:val="20"/>
                <w:szCs w:val="20"/>
              </w:rPr>
            </w:pPr>
            <w:r>
              <w:rPr>
                <w:rFonts w:ascii="Arial" w:hAnsi="Arial" w:cs="Arial"/>
                <w:sz w:val="20"/>
                <w:szCs w:val="20"/>
              </w:rPr>
              <w:t>Multiple days (up to 1-2 weeks)</w:t>
            </w:r>
          </w:p>
        </w:tc>
      </w:tr>
    </w:tbl>
    <w:p w14:paraId="45D9F22A" w14:textId="1834E481" w:rsidR="00261C97" w:rsidRDefault="00261C97" w:rsidP="002F7A8D">
      <w:pPr>
        <w:spacing w:after="240"/>
      </w:pPr>
    </w:p>
    <w:p w14:paraId="402ED944" w14:textId="1C339286" w:rsidR="00261C97" w:rsidRPr="00261C97" w:rsidRDefault="00261C97" w:rsidP="002F7A8D">
      <w:pPr>
        <w:spacing w:after="240"/>
      </w:pPr>
      <w:r>
        <w:t xml:space="preserve">The battery lifetime is clearly dependent on the </w:t>
      </w:r>
      <w:r>
        <w:t xml:space="preserve">nominal capacity of the battery (which would typically be quoted in terms of </w:t>
      </w:r>
      <w:proofErr w:type="gramStart"/>
      <w:r>
        <w:t>a number of</w:t>
      </w:r>
      <w:proofErr w:type="gramEnd"/>
      <w:r>
        <w:t xml:space="preserve"> ampere-hours or watt-hours) and the total charge that is taken from the battery by the modem. The following pa</w:t>
      </w:r>
      <w:bookmarkStart w:id="2" w:name="_GoBack"/>
      <w:bookmarkEnd w:id="2"/>
      <w:r>
        <w:t xml:space="preserve">ragraphs discuss how the </w:t>
      </w:r>
      <w:proofErr w:type="gramStart"/>
      <w:r w:rsidRPr="00261C97">
        <w:rPr>
          <w:i/>
        </w:rPr>
        <w:t>manner</w:t>
      </w:r>
      <w:r>
        <w:t xml:space="preserve"> in which</w:t>
      </w:r>
      <w:proofErr w:type="gramEnd"/>
      <w:r>
        <w:t xml:space="preserve"> current is drawn from the battery also affects the battery lifetime.</w:t>
      </w:r>
    </w:p>
    <w:p w14:paraId="5719F28C" w14:textId="41D8715D" w:rsidR="002F7A8D" w:rsidRDefault="002F7A8D" w:rsidP="002F7A8D">
      <w:pPr>
        <w:spacing w:after="240"/>
        <w:rPr>
          <w:lang w:val="en-GB"/>
        </w:rPr>
      </w:pPr>
      <w:r>
        <w:rPr>
          <w:lang w:val="en-GB"/>
        </w:rPr>
        <w:t xml:space="preserve">Batteries typically have a maximum peak current that they </w:t>
      </w:r>
      <w:proofErr w:type="gramStart"/>
      <w:r>
        <w:rPr>
          <w:lang w:val="en-GB"/>
        </w:rPr>
        <w:t>are able to</w:t>
      </w:r>
      <w:proofErr w:type="gramEnd"/>
      <w:r>
        <w:rPr>
          <w:lang w:val="en-GB"/>
        </w:rPr>
        <w:t xml:space="preserve"> source. If that peak current is exceeded, the battery lifetime may be impacted. For example, the effective capacity of the battery can be </w:t>
      </w:r>
      <w:proofErr w:type="gramStart"/>
      <w:r>
        <w:rPr>
          <w:lang w:val="en-GB"/>
        </w:rPr>
        <w:t>reduced</w:t>
      </w:r>
      <w:proofErr w:type="gramEnd"/>
      <w:r>
        <w:rPr>
          <w:lang w:val="en-GB"/>
        </w:rPr>
        <w:t xml:space="preserve"> or the life of a rechargeable battery can be impacted (in terms of the number of times that the battery can be charged / discharged) etc. These negative effects can be mitigated by only allowing these large peak currents to be drawn for short time periods. </w:t>
      </w:r>
    </w:p>
    <w:p w14:paraId="197AB7CF" w14:textId="662D8D82" w:rsidR="002F7A8D" w:rsidRDefault="002F7A8D" w:rsidP="002F7A8D">
      <w:pPr>
        <w:spacing w:after="240"/>
        <w:rPr>
          <w:lang w:val="en-GB"/>
        </w:rPr>
      </w:pPr>
      <w:r>
        <w:rPr>
          <w:lang w:val="en-GB"/>
        </w:rPr>
        <w:t xml:space="preserve">The impact of battery technology on NR is considered in more detail in </w:t>
      </w:r>
      <w:r>
        <w:rPr>
          <w:lang w:val="en-GB"/>
        </w:rPr>
        <w:fldChar w:fldCharType="begin"/>
      </w:r>
      <w:r>
        <w:rPr>
          <w:lang w:val="en-GB"/>
        </w:rPr>
        <w:instrText xml:space="preserve"> REF _Ref47712039 \r \h </w:instrText>
      </w:r>
      <w:r>
        <w:rPr>
          <w:lang w:val="en-GB"/>
        </w:rPr>
      </w:r>
      <w:r>
        <w:rPr>
          <w:lang w:val="en-GB"/>
        </w:rPr>
        <w:fldChar w:fldCharType="separate"/>
      </w:r>
      <w:r>
        <w:rPr>
          <w:lang w:val="en-GB"/>
        </w:rPr>
        <w:t>[7]</w:t>
      </w:r>
      <w:r>
        <w:rPr>
          <w:lang w:val="en-GB"/>
        </w:rPr>
        <w:fldChar w:fldCharType="end"/>
      </w:r>
      <w:r>
        <w:rPr>
          <w:lang w:val="en-GB"/>
        </w:rPr>
        <w:t>. That document shows that battery lifetime is affected by discharge rate (higher discharge rates lead non-linearly to reduced battery capacity) and whether the battery is discharged continuously or in a pulsed manner.</w:t>
      </w:r>
    </w:p>
    <w:p w14:paraId="7C9AA7D6" w14:textId="485DEFC2" w:rsidR="002F7A8D" w:rsidRDefault="002F7A8D" w:rsidP="002F7A8D">
      <w:pPr>
        <w:spacing w:after="240"/>
        <w:rPr>
          <w:lang w:val="en-GB"/>
        </w:rPr>
      </w:pPr>
      <w:r w:rsidRPr="00074DBF">
        <w:rPr>
          <w:b/>
          <w:lang w:val="en-GB"/>
        </w:rPr>
        <w:t xml:space="preserve">Proposal: Evaluation of battery lifetime enhancement for Redcap devices considers capabilities of typical battery technology, including ability to source continuous peak currents, ability to source pulse currents and capacity </w:t>
      </w:r>
      <w:proofErr w:type="spellStart"/>
      <w:r w:rsidRPr="00074DBF">
        <w:rPr>
          <w:b/>
          <w:lang w:val="en-GB"/>
        </w:rPr>
        <w:t>backoff</w:t>
      </w:r>
      <w:proofErr w:type="spellEnd"/>
      <w:r w:rsidRPr="00074DBF">
        <w:rPr>
          <w:b/>
          <w:lang w:val="en-GB"/>
        </w:rPr>
        <w:t xml:space="preserve"> as a function of discharge rate</w:t>
      </w:r>
      <w:r>
        <w:rPr>
          <w:lang w:val="en-GB"/>
        </w:rPr>
        <w:t xml:space="preserve">. </w:t>
      </w:r>
    </w:p>
    <w:p w14:paraId="02BAE619" w14:textId="748C47A4" w:rsidR="002F7A8D" w:rsidRPr="002F7A8D" w:rsidRDefault="002F7A8D" w:rsidP="00015DAD">
      <w:pPr>
        <w:rPr>
          <w:rFonts w:eastAsia="Times New Roman"/>
          <w:color w:val="000000"/>
          <w:lang w:val="en-GB"/>
        </w:rPr>
      </w:pPr>
      <w:r>
        <w:rPr>
          <w:rFonts w:eastAsia="Times New Roman"/>
          <w:color w:val="000000"/>
          <w:lang w:val="en-GB"/>
        </w:rPr>
        <w:t xml:space="preserve">An example where a Redcap issue affects battery lifetime is the reduced antenna efficiency of small form factor antennas. </w:t>
      </w:r>
    </w:p>
    <w:p w14:paraId="4F954C2D" w14:textId="1B7F6E65" w:rsidR="00015DAD" w:rsidRDefault="00015DAD" w:rsidP="00015DAD">
      <w:pPr>
        <w:rPr>
          <w:rFonts w:eastAsia="Times New Roman"/>
          <w:color w:val="000000"/>
        </w:rPr>
      </w:pPr>
      <w:r>
        <w:rPr>
          <w:rFonts w:eastAsia="Times New Roman"/>
          <w:color w:val="000000"/>
        </w:rPr>
        <w:t xml:space="preserve">A small form factor antenna has a reduced efficiency. In order to not change the UE power class, the reduced antenna efficiency can be compensated for in the uplink by applying a higher PA power and accepting the higher losses between the PA output power and the </w:t>
      </w:r>
      <w:r w:rsidR="00CD1F07">
        <w:rPr>
          <w:rFonts w:eastAsia="Times New Roman"/>
          <w:color w:val="000000"/>
        </w:rPr>
        <w:t>radiated power from the antenna</w:t>
      </w:r>
      <w:r>
        <w:rPr>
          <w:rFonts w:eastAsia="Times New Roman"/>
          <w:color w:val="000000"/>
        </w:rPr>
        <w:t xml:space="preserve">. </w:t>
      </w:r>
      <w:r w:rsidR="00CD1F07">
        <w:rPr>
          <w:rFonts w:eastAsia="Times New Roman"/>
          <w:color w:val="000000"/>
        </w:rPr>
        <w:t xml:space="preserve">The losses between the battery terminals and the antenna are illustrated in </w:t>
      </w:r>
      <w:r w:rsidR="00CD1F07">
        <w:rPr>
          <w:rFonts w:eastAsia="Times New Roman"/>
          <w:color w:val="000000"/>
        </w:rPr>
        <w:fldChar w:fldCharType="begin"/>
      </w:r>
      <w:r w:rsidR="00CD1F07">
        <w:rPr>
          <w:rFonts w:eastAsia="Times New Roman"/>
          <w:color w:val="000000"/>
        </w:rPr>
        <w:instrText xml:space="preserve"> REF _Ref47711335 \h </w:instrText>
      </w:r>
      <w:r w:rsidR="00CD1F07">
        <w:rPr>
          <w:rFonts w:eastAsia="Times New Roman"/>
          <w:color w:val="000000"/>
        </w:rPr>
      </w:r>
      <w:r w:rsidR="00CD1F07">
        <w:rPr>
          <w:rFonts w:eastAsia="Times New Roman"/>
          <w:color w:val="000000"/>
        </w:rPr>
        <w:fldChar w:fldCharType="separate"/>
      </w:r>
      <w:r w:rsidR="007607B6">
        <w:t xml:space="preserve">Figure </w:t>
      </w:r>
      <w:r w:rsidR="007607B6">
        <w:rPr>
          <w:noProof/>
        </w:rPr>
        <w:t>1</w:t>
      </w:r>
      <w:r w:rsidR="00CD1F07">
        <w:rPr>
          <w:rFonts w:eastAsia="Times New Roman"/>
          <w:color w:val="000000"/>
        </w:rPr>
        <w:fldChar w:fldCharType="end"/>
      </w:r>
      <w:r w:rsidR="00CD1F07">
        <w:rPr>
          <w:rFonts w:eastAsia="Times New Roman"/>
          <w:color w:val="000000"/>
        </w:rPr>
        <w:t xml:space="preserve">. </w:t>
      </w:r>
      <w:r>
        <w:rPr>
          <w:rFonts w:eastAsia="Times New Roman"/>
          <w:color w:val="000000"/>
        </w:rPr>
        <w:t xml:space="preserve">This issue is discussed in more detail in </w:t>
      </w:r>
      <w:r>
        <w:rPr>
          <w:rFonts w:eastAsia="Times New Roman"/>
          <w:color w:val="000000"/>
        </w:rPr>
        <w:fldChar w:fldCharType="begin"/>
      </w:r>
      <w:r>
        <w:rPr>
          <w:rFonts w:eastAsia="Times New Roman"/>
          <w:color w:val="000000"/>
        </w:rPr>
        <w:instrText xml:space="preserve"> REF _Ref47710984 \r \h </w:instrText>
      </w:r>
      <w:r>
        <w:rPr>
          <w:rFonts w:eastAsia="Times New Roman"/>
          <w:color w:val="000000"/>
        </w:rPr>
      </w:r>
      <w:r>
        <w:rPr>
          <w:rFonts w:eastAsia="Times New Roman"/>
          <w:color w:val="000000"/>
        </w:rPr>
        <w:fldChar w:fldCharType="separate"/>
      </w:r>
      <w:r w:rsidR="007607B6">
        <w:rPr>
          <w:rFonts w:eastAsia="Times New Roman"/>
          <w:color w:val="000000"/>
        </w:rPr>
        <w:t>[6]</w:t>
      </w:r>
      <w:r>
        <w:rPr>
          <w:rFonts w:eastAsia="Times New Roman"/>
          <w:color w:val="000000"/>
        </w:rPr>
        <w:fldChar w:fldCharType="end"/>
      </w:r>
      <w:r>
        <w:rPr>
          <w:rFonts w:eastAsia="Times New Roman"/>
          <w:color w:val="000000"/>
        </w:rPr>
        <w:t>.</w:t>
      </w:r>
    </w:p>
    <w:p w14:paraId="2F76DF43" w14:textId="5B146D4F" w:rsidR="00015DAD" w:rsidRDefault="00015DAD" w:rsidP="00015DAD">
      <w:pPr>
        <w:spacing w:after="240"/>
        <w:rPr>
          <w:lang w:val="en-GB"/>
        </w:rPr>
      </w:pPr>
      <w:r>
        <w:rPr>
          <w:noProof/>
          <w:lang w:val="en-GB"/>
        </w:rPr>
        <w:drawing>
          <wp:inline distT="0" distB="0" distL="0" distR="0" wp14:anchorId="3BC25499" wp14:editId="29343971">
            <wp:extent cx="5875020" cy="22745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0599" cy="2303800"/>
                    </a:xfrm>
                    <a:prstGeom prst="rect">
                      <a:avLst/>
                    </a:prstGeom>
                    <a:noFill/>
                  </pic:spPr>
                </pic:pic>
              </a:graphicData>
            </a:graphic>
          </wp:inline>
        </w:drawing>
      </w:r>
    </w:p>
    <w:p w14:paraId="4A420033" w14:textId="4801BFE4" w:rsidR="00CD1F07" w:rsidRPr="002F7A8D" w:rsidRDefault="00015DAD" w:rsidP="002F7A8D">
      <w:pPr>
        <w:pStyle w:val="Caption"/>
        <w:jc w:val="center"/>
      </w:pPr>
      <w:bookmarkStart w:id="3" w:name="_Ref47711335"/>
      <w:r>
        <w:t xml:space="preserve">Figure </w:t>
      </w:r>
      <w:r>
        <w:fldChar w:fldCharType="begin"/>
      </w:r>
      <w:r>
        <w:instrText xml:space="preserve"> SEQ Figure \* ARABIC </w:instrText>
      </w:r>
      <w:r>
        <w:fldChar w:fldCharType="separate"/>
      </w:r>
      <w:r w:rsidR="007607B6">
        <w:rPr>
          <w:noProof/>
        </w:rPr>
        <w:t>1</w:t>
      </w:r>
      <w:r>
        <w:fldChar w:fldCharType="end"/>
      </w:r>
      <w:bookmarkEnd w:id="3"/>
      <w:r>
        <w:t xml:space="preserve"> – Power losses between battery terminals and antenna for small form factor device</w:t>
      </w:r>
    </w:p>
    <w:p w14:paraId="4D3A1A01" w14:textId="77777777" w:rsidR="002F7A8D" w:rsidRDefault="002F7A8D" w:rsidP="00CD1F07">
      <w:pPr>
        <w:spacing w:after="240"/>
        <w:rPr>
          <w:lang w:val="en-GB"/>
        </w:rPr>
      </w:pPr>
    </w:p>
    <w:p w14:paraId="011362B0" w14:textId="062B7BD4" w:rsidR="00CD1F07" w:rsidRDefault="002F7A8D" w:rsidP="00CD1F07">
      <w:pPr>
        <w:spacing w:after="240"/>
        <w:rPr>
          <w:lang w:val="en-GB"/>
        </w:rPr>
      </w:pPr>
      <w:r>
        <w:rPr>
          <w:lang w:val="en-GB"/>
        </w:rPr>
        <w:lastRenderedPageBreak/>
        <w:t>While t</w:t>
      </w:r>
      <w:r w:rsidR="00CD1F07">
        <w:rPr>
          <w:lang w:val="en-GB"/>
        </w:rPr>
        <w:t>he approach of increasing the PA power and keeping the transmit power the same is mainly an implementation issue, there are potentially some issues that need to be addressed related to current draw from small form factor batteries</w:t>
      </w:r>
      <w:r>
        <w:rPr>
          <w:lang w:val="en-GB"/>
        </w:rPr>
        <w:t xml:space="preserve"> so that battery lifetime is not reduced</w:t>
      </w:r>
      <w:r w:rsidR="00CD1F07">
        <w:rPr>
          <w:lang w:val="en-GB"/>
        </w:rPr>
        <w:t xml:space="preserve">. </w:t>
      </w:r>
    </w:p>
    <w:p w14:paraId="5183E3BB" w14:textId="77777777" w:rsidR="00015DAD" w:rsidRDefault="00015DAD" w:rsidP="00A16FFF">
      <w:pPr>
        <w:pStyle w:val="ListParagraph"/>
        <w:spacing w:after="120"/>
        <w:ind w:left="0"/>
        <w:rPr>
          <w:rFonts w:ascii="Times New Roman" w:eastAsia="MS Mincho" w:hAnsi="Times New Roman" w:cs="Times New Roman"/>
          <w:color w:val="000000" w:themeColor="text1"/>
          <w:sz w:val="22"/>
          <w:szCs w:val="22"/>
          <w:lang w:eastAsia="ja-JP"/>
        </w:rPr>
      </w:pPr>
    </w:p>
    <w:p w14:paraId="372D9AE0" w14:textId="77777777" w:rsidR="00A16FFF" w:rsidRDefault="00A16FFF" w:rsidP="00A16FFF">
      <w:pPr>
        <w:pStyle w:val="Heading1"/>
        <w:jc w:val="left"/>
        <w:rPr>
          <w:color w:val="000000" w:themeColor="text1"/>
          <w:lang w:eastAsia="zh-CN"/>
        </w:rPr>
      </w:pPr>
      <w:r>
        <w:rPr>
          <w:color w:val="000000" w:themeColor="text1"/>
          <w:lang w:eastAsia="zh-CN"/>
        </w:rPr>
        <w:t>Conclusion</w:t>
      </w:r>
    </w:p>
    <w:p w14:paraId="0CDEBD88" w14:textId="4F564069" w:rsidR="007607B6" w:rsidRDefault="00A16FFF" w:rsidP="00A16FFF">
      <w:pPr>
        <w:rPr>
          <w:lang w:eastAsia="zh-CN"/>
        </w:rPr>
      </w:pPr>
      <w:r>
        <w:rPr>
          <w:rFonts w:eastAsia="Times New Roman"/>
          <w:color w:val="000000"/>
        </w:rPr>
        <w:t xml:space="preserve">This document has considered </w:t>
      </w:r>
      <w:r w:rsidR="007607B6">
        <w:rPr>
          <w:rFonts w:eastAsia="Times New Roman"/>
          <w:color w:val="000000"/>
        </w:rPr>
        <w:t>the impacts of PDCCH search space reduction and PDCCH skipping on power consumption and battery lifetime of Redcap devices</w:t>
      </w:r>
      <w:r>
        <w:rPr>
          <w:rFonts w:eastAsia="Times New Roman"/>
          <w:color w:val="000000"/>
        </w:rPr>
        <w:t xml:space="preserve">. </w:t>
      </w:r>
      <w:r w:rsidR="007607B6">
        <w:rPr>
          <w:rFonts w:eastAsia="Times New Roman"/>
          <w:color w:val="000000"/>
        </w:rPr>
        <w:t xml:space="preserve">The document has also considered the </w:t>
      </w:r>
      <w:r w:rsidR="007607B6">
        <w:rPr>
          <w:lang w:eastAsia="zh-CN"/>
        </w:rPr>
        <w:t>impact of how current is drained from a battery on the lifetime of the battery.</w:t>
      </w:r>
    </w:p>
    <w:p w14:paraId="6B9B545F" w14:textId="213222B7" w:rsidR="00A16FFF" w:rsidRDefault="00A16FFF" w:rsidP="00A16FFF">
      <w:pPr>
        <w:rPr>
          <w:rFonts w:eastAsia="Times New Roman"/>
          <w:color w:val="000000"/>
        </w:rPr>
      </w:pPr>
      <w:r>
        <w:rPr>
          <w:rFonts w:eastAsia="Times New Roman"/>
          <w:color w:val="000000"/>
        </w:rPr>
        <w:t>The following proposal</w:t>
      </w:r>
      <w:r w:rsidR="007607B6">
        <w:rPr>
          <w:rFonts w:eastAsia="Times New Roman"/>
          <w:color w:val="000000"/>
        </w:rPr>
        <w:t xml:space="preserve"> related to evaluation methodology</w:t>
      </w:r>
      <w:r>
        <w:rPr>
          <w:rFonts w:eastAsia="Times New Roman"/>
          <w:color w:val="000000"/>
        </w:rPr>
        <w:t xml:space="preserve"> </w:t>
      </w:r>
      <w:r w:rsidR="007607B6">
        <w:rPr>
          <w:rFonts w:eastAsia="Times New Roman"/>
          <w:color w:val="000000"/>
        </w:rPr>
        <w:t xml:space="preserve">is </w:t>
      </w:r>
      <w:r>
        <w:rPr>
          <w:rFonts w:eastAsia="Times New Roman"/>
          <w:color w:val="000000"/>
        </w:rPr>
        <w:t>made:</w:t>
      </w:r>
    </w:p>
    <w:p w14:paraId="14B0E08C" w14:textId="77777777" w:rsidR="007607B6" w:rsidRDefault="007607B6" w:rsidP="007607B6">
      <w:pPr>
        <w:spacing w:after="240"/>
        <w:rPr>
          <w:lang w:val="en-GB"/>
        </w:rPr>
      </w:pPr>
      <w:r w:rsidRPr="00074DBF">
        <w:rPr>
          <w:b/>
          <w:lang w:val="en-GB"/>
        </w:rPr>
        <w:t xml:space="preserve">Proposal: Evaluation of battery lifetime enhancement for Redcap devices considers capabilities of typical battery technology, including ability to source continuous peak currents, ability to source pulse currents and capacity </w:t>
      </w:r>
      <w:proofErr w:type="spellStart"/>
      <w:r w:rsidRPr="00074DBF">
        <w:rPr>
          <w:b/>
          <w:lang w:val="en-GB"/>
        </w:rPr>
        <w:t>backoff</w:t>
      </w:r>
      <w:proofErr w:type="spellEnd"/>
      <w:r w:rsidRPr="00074DBF">
        <w:rPr>
          <w:b/>
          <w:lang w:val="en-GB"/>
        </w:rPr>
        <w:t xml:space="preserve"> as a function of discharge rate</w:t>
      </w:r>
      <w:r>
        <w:rPr>
          <w:lang w:val="en-GB"/>
        </w:rPr>
        <w:t xml:space="preserve">. </w:t>
      </w:r>
    </w:p>
    <w:p w14:paraId="69EF1977" w14:textId="77777777" w:rsidR="007607B6" w:rsidRPr="007607B6" w:rsidRDefault="007607B6" w:rsidP="00A16FFF">
      <w:pPr>
        <w:rPr>
          <w:rFonts w:eastAsia="Times New Roman"/>
          <w:color w:val="000000"/>
          <w:lang w:val="en-GB"/>
        </w:rPr>
      </w:pPr>
    </w:p>
    <w:p w14:paraId="58E9440F" w14:textId="77777777" w:rsidR="00A16FFF" w:rsidRPr="0065385D" w:rsidRDefault="00A16FFF" w:rsidP="00A16FFF">
      <w:pPr>
        <w:rPr>
          <w:rFonts w:eastAsia="MS Mincho"/>
          <w:b/>
        </w:rPr>
      </w:pPr>
    </w:p>
    <w:p w14:paraId="07E4CDF7" w14:textId="77777777" w:rsidR="00A16FFF" w:rsidRPr="005B50B6" w:rsidRDefault="00A16FFF" w:rsidP="00A16FFF">
      <w:pPr>
        <w:pStyle w:val="Heading1"/>
        <w:jc w:val="left"/>
        <w:rPr>
          <w:color w:val="000000" w:themeColor="text1"/>
          <w:lang w:eastAsia="zh-CN"/>
        </w:rPr>
      </w:pPr>
      <w:r>
        <w:rPr>
          <w:color w:val="000000" w:themeColor="text1"/>
          <w:lang w:eastAsia="zh-CN"/>
        </w:rPr>
        <w:t>R</w:t>
      </w:r>
      <w:r w:rsidRPr="005B50B6">
        <w:rPr>
          <w:color w:val="000000" w:themeColor="text1"/>
          <w:lang w:eastAsia="zh-CN"/>
        </w:rPr>
        <w:t>eferences</w:t>
      </w:r>
      <w:r w:rsidRPr="005B50B6">
        <w:rPr>
          <w:rFonts w:hint="eastAsia"/>
          <w:color w:val="000000" w:themeColor="text1"/>
          <w:lang w:eastAsia="zh-CN"/>
        </w:rPr>
        <w:t xml:space="preserve"> </w:t>
      </w:r>
    </w:p>
    <w:p w14:paraId="6FBE4063" w14:textId="77777777" w:rsidR="00A16FFF" w:rsidRPr="00E140F7" w:rsidRDefault="00A16FFF" w:rsidP="00A16FFF">
      <w:pPr>
        <w:pStyle w:val="NormalWeb"/>
        <w:numPr>
          <w:ilvl w:val="0"/>
          <w:numId w:val="2"/>
        </w:numPr>
        <w:spacing w:before="0" w:beforeAutospacing="0" w:after="120" w:afterAutospacing="0"/>
        <w:rPr>
          <w:rFonts w:ascii="Times New Roman" w:hAnsi="Times New Roman" w:cs="Times New Roman"/>
          <w:sz w:val="22"/>
          <w:szCs w:val="22"/>
        </w:rPr>
      </w:pPr>
      <w:bookmarkStart w:id="4" w:name="_Ref40088661"/>
      <w:r w:rsidRPr="00E140F7">
        <w:rPr>
          <w:rFonts w:ascii="Times New Roman" w:eastAsia="Times New Roman" w:hAnsi="Times New Roman" w:cs="Times New Roman"/>
          <w:color w:val="201F1E"/>
          <w:sz w:val="22"/>
          <w:szCs w:val="22"/>
          <w:bdr w:val="none" w:sz="0" w:space="0" w:color="auto" w:frame="1"/>
        </w:rPr>
        <w:t>RP-193238</w:t>
      </w:r>
      <w:r w:rsidRPr="00E140F7">
        <w:rPr>
          <w:rFonts w:ascii="Times New Roman" w:hAnsi="Times New Roman" w:cs="Times New Roman"/>
          <w:sz w:val="22"/>
          <w:szCs w:val="22"/>
        </w:rPr>
        <w:t xml:space="preserve">. “New SID on support of reduced capability NR devices”. RAN plenary # 86. </w:t>
      </w:r>
      <w:proofErr w:type="spellStart"/>
      <w:r w:rsidRPr="00E140F7">
        <w:rPr>
          <w:rFonts w:ascii="Times New Roman" w:hAnsi="Times New Roman" w:cs="Times New Roman"/>
          <w:sz w:val="22"/>
          <w:szCs w:val="22"/>
        </w:rPr>
        <w:t>Sitges</w:t>
      </w:r>
      <w:proofErr w:type="spellEnd"/>
      <w:r w:rsidRPr="00E140F7">
        <w:rPr>
          <w:rFonts w:ascii="Times New Roman" w:hAnsi="Times New Roman" w:cs="Times New Roman"/>
          <w:sz w:val="22"/>
          <w:szCs w:val="22"/>
        </w:rPr>
        <w:t>, Spain. December 2019.</w:t>
      </w:r>
      <w:bookmarkEnd w:id="4"/>
    </w:p>
    <w:p w14:paraId="70B916FD" w14:textId="77777777" w:rsidR="00A16FFF" w:rsidRPr="00784ECC" w:rsidRDefault="00A16FFF" w:rsidP="00A16FFF">
      <w:pPr>
        <w:pStyle w:val="NormalWeb"/>
        <w:numPr>
          <w:ilvl w:val="0"/>
          <w:numId w:val="2"/>
        </w:numPr>
        <w:spacing w:before="0" w:beforeAutospacing="0" w:after="120" w:afterAutospacing="0"/>
        <w:rPr>
          <w:rFonts w:ascii="Times New Roman" w:hAnsi="Times New Roman" w:cs="Times New Roman"/>
          <w:sz w:val="22"/>
          <w:szCs w:val="22"/>
        </w:rPr>
      </w:pPr>
      <w:bookmarkStart w:id="5" w:name="_Ref40296021"/>
      <w:bookmarkStart w:id="6" w:name="_Ref47713229"/>
      <w:r w:rsidRPr="00784ECC">
        <w:rPr>
          <w:rFonts w:ascii="Times New Roman" w:eastAsia="Times New Roman" w:hAnsi="Times New Roman" w:cs="Times New Roman"/>
          <w:color w:val="201F1E"/>
          <w:sz w:val="22"/>
          <w:szCs w:val="22"/>
          <w:bdr w:val="none" w:sz="0" w:space="0" w:color="auto" w:frame="1"/>
        </w:rPr>
        <w:t>TR38</w:t>
      </w:r>
      <w:r w:rsidRPr="00784ECC">
        <w:rPr>
          <w:rFonts w:ascii="Times New Roman" w:hAnsi="Times New Roman" w:cs="Times New Roman"/>
          <w:sz w:val="22"/>
          <w:szCs w:val="22"/>
        </w:rPr>
        <w:t>.840</w:t>
      </w:r>
      <w:bookmarkEnd w:id="5"/>
      <w:r w:rsidRPr="00784ECC">
        <w:rPr>
          <w:rFonts w:ascii="Times New Roman" w:hAnsi="Times New Roman" w:cs="Times New Roman"/>
          <w:sz w:val="22"/>
          <w:szCs w:val="22"/>
        </w:rPr>
        <w:t xml:space="preserve"> “Study on UE power saving”.</w:t>
      </w:r>
      <w:bookmarkEnd w:id="6"/>
    </w:p>
    <w:p w14:paraId="07B3E006" w14:textId="77777777" w:rsidR="00A16FFF" w:rsidRPr="00E140F7" w:rsidRDefault="00A16FFF" w:rsidP="00A16FFF">
      <w:pPr>
        <w:pStyle w:val="NormalWeb"/>
        <w:numPr>
          <w:ilvl w:val="0"/>
          <w:numId w:val="2"/>
        </w:numPr>
        <w:spacing w:before="0" w:beforeAutospacing="0" w:after="120" w:afterAutospacing="0"/>
        <w:rPr>
          <w:rFonts w:ascii="Times New Roman" w:hAnsi="Times New Roman" w:cs="Times New Roman"/>
          <w:sz w:val="22"/>
          <w:szCs w:val="22"/>
        </w:rPr>
      </w:pPr>
      <w:bookmarkStart w:id="7" w:name="_Ref40300443"/>
      <w:r w:rsidRPr="00E140F7">
        <w:rPr>
          <w:rFonts w:ascii="Times New Roman" w:hAnsi="Times New Roman" w:cs="Times New Roman"/>
          <w:sz w:val="22"/>
          <w:szCs w:val="22"/>
        </w:rPr>
        <w:t>R1-1903137</w:t>
      </w:r>
      <w:r>
        <w:rPr>
          <w:rFonts w:ascii="Times New Roman" w:hAnsi="Times New Roman" w:cs="Times New Roman"/>
          <w:sz w:val="22"/>
          <w:szCs w:val="22"/>
        </w:rPr>
        <w:t>. “</w:t>
      </w:r>
      <w:r w:rsidRPr="00E140F7">
        <w:rPr>
          <w:rFonts w:ascii="Times New Roman" w:hAnsi="Times New Roman" w:cs="Times New Roman"/>
          <w:sz w:val="22"/>
          <w:szCs w:val="22"/>
        </w:rPr>
        <w:t>Considerations for limiting the PDCCH blind decoding candidates</w:t>
      </w:r>
      <w:r>
        <w:rPr>
          <w:rFonts w:ascii="Times New Roman" w:hAnsi="Times New Roman" w:cs="Times New Roman"/>
          <w:sz w:val="22"/>
          <w:szCs w:val="22"/>
        </w:rPr>
        <w:t xml:space="preserve">”. </w:t>
      </w:r>
      <w:r w:rsidRPr="00E140F7">
        <w:rPr>
          <w:rFonts w:ascii="Times New Roman" w:hAnsi="Times New Roman" w:cs="Times New Roman"/>
          <w:sz w:val="22"/>
          <w:szCs w:val="22"/>
        </w:rPr>
        <w:t>Nokia</w:t>
      </w:r>
      <w:r>
        <w:rPr>
          <w:rFonts w:ascii="Times New Roman" w:hAnsi="Times New Roman" w:cs="Times New Roman"/>
          <w:sz w:val="22"/>
          <w:szCs w:val="22"/>
        </w:rPr>
        <w:t xml:space="preserve">. </w:t>
      </w:r>
      <w:r w:rsidRPr="00E140F7">
        <w:rPr>
          <w:rFonts w:ascii="Times New Roman" w:hAnsi="Times New Roman" w:cs="Times New Roman"/>
          <w:sz w:val="22"/>
          <w:szCs w:val="22"/>
        </w:rPr>
        <w:t>RAN1#96. Athens, Greece. Feb 2019.</w:t>
      </w:r>
      <w:bookmarkEnd w:id="7"/>
    </w:p>
    <w:p w14:paraId="6D646852" w14:textId="6F398B2A" w:rsidR="00A16FFF" w:rsidRDefault="00A16FFF" w:rsidP="00A16FFF">
      <w:pPr>
        <w:pStyle w:val="NormalWeb"/>
        <w:numPr>
          <w:ilvl w:val="0"/>
          <w:numId w:val="2"/>
        </w:numPr>
        <w:spacing w:before="0" w:beforeAutospacing="0" w:after="120" w:afterAutospacing="0"/>
        <w:rPr>
          <w:rFonts w:ascii="Times New Roman" w:hAnsi="Times New Roman" w:cs="Times New Roman"/>
          <w:sz w:val="22"/>
          <w:szCs w:val="22"/>
        </w:rPr>
      </w:pPr>
      <w:bookmarkStart w:id="8" w:name="_Ref40302895"/>
      <w:r>
        <w:rPr>
          <w:rFonts w:ascii="Times New Roman" w:hAnsi="Times New Roman" w:cs="Times New Roman"/>
          <w:sz w:val="22"/>
          <w:szCs w:val="22"/>
        </w:rPr>
        <w:t>R1-1901803. “</w:t>
      </w:r>
      <w:r w:rsidRPr="002257EE">
        <w:rPr>
          <w:rFonts w:ascii="Times New Roman" w:hAnsi="Times New Roman" w:cs="Times New Roman"/>
          <w:sz w:val="22"/>
          <w:szCs w:val="22"/>
        </w:rPr>
        <w:t>Evaluation Results of NR Power Saving Designs</w:t>
      </w:r>
      <w:r>
        <w:rPr>
          <w:rFonts w:ascii="Times New Roman" w:hAnsi="Times New Roman" w:cs="Times New Roman"/>
          <w:sz w:val="22"/>
          <w:szCs w:val="22"/>
        </w:rPr>
        <w:t xml:space="preserve">”. </w:t>
      </w:r>
      <w:proofErr w:type="spellStart"/>
      <w:r>
        <w:rPr>
          <w:rFonts w:ascii="Times New Roman" w:hAnsi="Times New Roman" w:cs="Times New Roman"/>
          <w:sz w:val="22"/>
          <w:szCs w:val="22"/>
        </w:rPr>
        <w:t>Mediatek</w:t>
      </w:r>
      <w:proofErr w:type="spellEnd"/>
      <w:r>
        <w:rPr>
          <w:rFonts w:ascii="Times New Roman" w:hAnsi="Times New Roman" w:cs="Times New Roman"/>
          <w:sz w:val="22"/>
          <w:szCs w:val="22"/>
        </w:rPr>
        <w:t xml:space="preserve">. </w:t>
      </w:r>
      <w:r w:rsidRPr="00E140F7">
        <w:rPr>
          <w:rFonts w:ascii="Times New Roman" w:hAnsi="Times New Roman" w:cs="Times New Roman"/>
          <w:sz w:val="22"/>
          <w:szCs w:val="22"/>
        </w:rPr>
        <w:t>RAN1#96. Athens, Greece. Feb 2019.</w:t>
      </w:r>
      <w:bookmarkEnd w:id="8"/>
    </w:p>
    <w:p w14:paraId="0D9CB8EE" w14:textId="4D96519A" w:rsidR="00AA6C09" w:rsidRDefault="00AA6C09" w:rsidP="00A16FFF">
      <w:pPr>
        <w:pStyle w:val="NormalWeb"/>
        <w:numPr>
          <w:ilvl w:val="0"/>
          <w:numId w:val="2"/>
        </w:numPr>
        <w:spacing w:before="0" w:beforeAutospacing="0" w:after="120" w:afterAutospacing="0"/>
        <w:rPr>
          <w:rFonts w:ascii="Times New Roman" w:hAnsi="Times New Roman" w:cs="Times New Roman"/>
          <w:sz w:val="22"/>
          <w:szCs w:val="22"/>
        </w:rPr>
      </w:pPr>
      <w:bookmarkStart w:id="9" w:name="_Ref47710004"/>
      <w:r>
        <w:rPr>
          <w:rFonts w:ascii="Times New Roman" w:hAnsi="Times New Roman" w:cs="Times New Roman"/>
          <w:sz w:val="22"/>
          <w:szCs w:val="22"/>
        </w:rPr>
        <w:t>RP-2000821. “</w:t>
      </w:r>
      <w:r w:rsidRPr="00AA6C09">
        <w:rPr>
          <w:rFonts w:ascii="Times New Roman" w:hAnsi="Times New Roman" w:cs="Times New Roman"/>
          <w:sz w:val="22"/>
          <w:szCs w:val="22"/>
        </w:rPr>
        <w:t>Status report for Study on support of reduced capability NR devices</w:t>
      </w:r>
      <w:r>
        <w:rPr>
          <w:rFonts w:ascii="Times New Roman" w:hAnsi="Times New Roman" w:cs="Times New Roman"/>
          <w:sz w:val="22"/>
          <w:szCs w:val="22"/>
        </w:rPr>
        <w:t xml:space="preserve">”. </w:t>
      </w:r>
      <w:r w:rsidRPr="00AA6C09">
        <w:rPr>
          <w:rFonts w:ascii="Times New Roman" w:hAnsi="Times New Roman" w:cs="Times New Roman"/>
          <w:sz w:val="22"/>
          <w:szCs w:val="22"/>
        </w:rPr>
        <w:t>Ericsson</w:t>
      </w:r>
      <w:r>
        <w:rPr>
          <w:rFonts w:ascii="Times New Roman" w:hAnsi="Times New Roman" w:cs="Times New Roman"/>
          <w:sz w:val="22"/>
          <w:szCs w:val="22"/>
        </w:rPr>
        <w:t xml:space="preserve"> (</w:t>
      </w:r>
      <w:r w:rsidRPr="00AA6C09">
        <w:rPr>
          <w:rFonts w:ascii="Times New Roman" w:hAnsi="Times New Roman" w:cs="Times New Roman"/>
          <w:sz w:val="22"/>
          <w:szCs w:val="22"/>
        </w:rPr>
        <w:t>rapporteur</w:t>
      </w:r>
      <w:r>
        <w:rPr>
          <w:rFonts w:ascii="Times New Roman" w:hAnsi="Times New Roman" w:cs="Times New Roman"/>
          <w:sz w:val="22"/>
          <w:szCs w:val="22"/>
        </w:rPr>
        <w:t>). RANP#88e. June 2020</w:t>
      </w:r>
      <w:bookmarkEnd w:id="9"/>
    </w:p>
    <w:p w14:paraId="1AC5692C" w14:textId="3E86ED99" w:rsidR="00015DAD" w:rsidRDefault="00015DAD" w:rsidP="00A16FFF">
      <w:pPr>
        <w:pStyle w:val="NormalWeb"/>
        <w:numPr>
          <w:ilvl w:val="0"/>
          <w:numId w:val="2"/>
        </w:numPr>
        <w:spacing w:before="0" w:beforeAutospacing="0" w:after="120" w:afterAutospacing="0"/>
        <w:rPr>
          <w:rFonts w:ascii="Times New Roman" w:hAnsi="Times New Roman" w:cs="Times New Roman"/>
          <w:sz w:val="22"/>
          <w:szCs w:val="22"/>
        </w:rPr>
      </w:pPr>
      <w:bookmarkStart w:id="10" w:name="_Ref47710984"/>
      <w:r w:rsidRPr="00015DAD">
        <w:rPr>
          <w:rFonts w:ascii="Times New Roman" w:hAnsi="Times New Roman" w:cs="Times New Roman"/>
          <w:sz w:val="22"/>
          <w:szCs w:val="22"/>
        </w:rPr>
        <w:t>R1-2005581</w:t>
      </w:r>
      <w:r>
        <w:rPr>
          <w:rFonts w:ascii="Times New Roman" w:hAnsi="Times New Roman" w:cs="Times New Roman"/>
          <w:sz w:val="22"/>
          <w:szCs w:val="22"/>
        </w:rPr>
        <w:t>. “</w:t>
      </w:r>
      <w:r w:rsidRPr="00015DAD">
        <w:rPr>
          <w:rFonts w:ascii="Times New Roman" w:hAnsi="Times New Roman" w:cs="Times New Roman"/>
          <w:sz w:val="22"/>
          <w:szCs w:val="22"/>
        </w:rPr>
        <w:t>Coverage recovery and capacity impact of Redcap devices</w:t>
      </w:r>
      <w:r>
        <w:rPr>
          <w:rFonts w:ascii="Times New Roman" w:hAnsi="Times New Roman" w:cs="Times New Roman"/>
          <w:sz w:val="22"/>
          <w:szCs w:val="22"/>
        </w:rPr>
        <w:t>”. Sony. RAN1#102e. Aug 2020.</w:t>
      </w:r>
      <w:bookmarkEnd w:id="10"/>
    </w:p>
    <w:p w14:paraId="5955DE06" w14:textId="12EAD17D" w:rsidR="00182E02" w:rsidRPr="00E140F7" w:rsidRDefault="00182E02" w:rsidP="00A16FFF">
      <w:pPr>
        <w:pStyle w:val="NormalWeb"/>
        <w:numPr>
          <w:ilvl w:val="0"/>
          <w:numId w:val="2"/>
        </w:numPr>
        <w:spacing w:before="0" w:beforeAutospacing="0" w:after="120" w:afterAutospacing="0"/>
        <w:rPr>
          <w:rFonts w:ascii="Times New Roman" w:hAnsi="Times New Roman" w:cs="Times New Roman"/>
          <w:sz w:val="22"/>
          <w:szCs w:val="22"/>
        </w:rPr>
      </w:pPr>
      <w:bookmarkStart w:id="11" w:name="_Ref47712039"/>
      <w:r>
        <w:rPr>
          <w:rFonts w:ascii="Times New Roman" w:hAnsi="Times New Roman" w:cs="Times New Roman"/>
          <w:sz w:val="22"/>
          <w:szCs w:val="22"/>
        </w:rPr>
        <w:t>R1-167792. “Battery Assumptions for NR”. U-</w:t>
      </w:r>
      <w:proofErr w:type="spellStart"/>
      <w:r>
        <w:rPr>
          <w:rFonts w:ascii="Times New Roman" w:hAnsi="Times New Roman" w:cs="Times New Roman"/>
          <w:sz w:val="22"/>
          <w:szCs w:val="22"/>
        </w:rPr>
        <w:t>blox</w:t>
      </w:r>
      <w:proofErr w:type="spellEnd"/>
      <w:r>
        <w:rPr>
          <w:rFonts w:ascii="Times New Roman" w:hAnsi="Times New Roman" w:cs="Times New Roman"/>
          <w:sz w:val="22"/>
          <w:szCs w:val="22"/>
        </w:rPr>
        <w:t xml:space="preserve"> AG, Sony. RAN1#86. Aug 2016.</w:t>
      </w:r>
      <w:bookmarkEnd w:id="11"/>
    </w:p>
    <w:p w14:paraId="40030029" w14:textId="77777777" w:rsidR="00A16FFF" w:rsidRPr="00494162" w:rsidRDefault="00A16FFF" w:rsidP="00A16FFF">
      <w:pPr>
        <w:pStyle w:val="NormalWeb"/>
        <w:spacing w:before="0" w:beforeAutospacing="0" w:after="120" w:afterAutospacing="0"/>
        <w:rPr>
          <w:rFonts w:ascii="Times New Roman" w:hAnsi="Times New Roman" w:cs="Times New Roman"/>
          <w:sz w:val="21"/>
          <w:szCs w:val="21"/>
        </w:rPr>
      </w:pPr>
    </w:p>
    <w:p w14:paraId="4E29EDCD" w14:textId="77777777" w:rsidR="00A16FFF" w:rsidRDefault="00A16FFF" w:rsidP="00A16FFF">
      <w:pPr>
        <w:pStyle w:val="NormalWeb"/>
        <w:spacing w:before="0" w:beforeAutospacing="0" w:after="120" w:afterAutospacing="0"/>
        <w:rPr>
          <w:rFonts w:ascii="Times New Roman" w:hAnsi="Times New Roman" w:cs="Times New Roman"/>
          <w:sz w:val="21"/>
          <w:szCs w:val="22"/>
        </w:rPr>
      </w:pPr>
    </w:p>
    <w:p w14:paraId="2637E067" w14:textId="5567AD31" w:rsidR="0049619F" w:rsidRDefault="0049619F" w:rsidP="0065314B">
      <w:pPr>
        <w:pStyle w:val="NormalWeb"/>
        <w:spacing w:before="0" w:beforeAutospacing="0" w:after="0" w:afterAutospacing="0"/>
        <w:rPr>
          <w:color w:val="000000" w:themeColor="text1"/>
        </w:rPr>
      </w:pPr>
    </w:p>
    <w:sectPr w:rsidR="0049619F"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2FC4B" w14:textId="77777777" w:rsidR="006F4213" w:rsidRDefault="006F4213" w:rsidP="00530B04">
      <w:pPr>
        <w:spacing w:after="0"/>
      </w:pPr>
      <w:r>
        <w:separator/>
      </w:r>
    </w:p>
  </w:endnote>
  <w:endnote w:type="continuationSeparator" w:id="0">
    <w:p w14:paraId="663DE2B0" w14:textId="77777777" w:rsidR="006F4213" w:rsidRDefault="006F4213"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C29B5" w14:textId="77777777" w:rsidR="006F4213" w:rsidRDefault="006F4213" w:rsidP="00530B04">
      <w:pPr>
        <w:spacing w:after="0"/>
      </w:pPr>
      <w:r>
        <w:separator/>
      </w:r>
    </w:p>
  </w:footnote>
  <w:footnote w:type="continuationSeparator" w:id="0">
    <w:p w14:paraId="6F97E17E" w14:textId="77777777" w:rsidR="006F4213" w:rsidRDefault="006F4213"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133F66"/>
    <w:multiLevelType w:val="hybridMultilevel"/>
    <w:tmpl w:val="D1AC5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101EC"/>
    <w:multiLevelType w:val="hybridMultilevel"/>
    <w:tmpl w:val="4AAE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08AE"/>
    <w:multiLevelType w:val="hybridMultilevel"/>
    <w:tmpl w:val="39DAE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11F31"/>
    <w:multiLevelType w:val="hybridMultilevel"/>
    <w:tmpl w:val="B9266E12"/>
    <w:lvl w:ilvl="0" w:tplc="39861EBE">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7456C"/>
    <w:multiLevelType w:val="hybridMultilevel"/>
    <w:tmpl w:val="0420A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EB54F16"/>
    <w:multiLevelType w:val="hybridMultilevel"/>
    <w:tmpl w:val="6B0C3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C2620D"/>
    <w:multiLevelType w:val="hybridMultilevel"/>
    <w:tmpl w:val="9E6AF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B625A"/>
    <w:multiLevelType w:val="hybridMultilevel"/>
    <w:tmpl w:val="A1920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66E1C"/>
    <w:multiLevelType w:val="hybridMultilevel"/>
    <w:tmpl w:val="6FA6B960"/>
    <w:lvl w:ilvl="0" w:tplc="078AAF02">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224D5"/>
    <w:multiLevelType w:val="hybridMultilevel"/>
    <w:tmpl w:val="698803D4"/>
    <w:lvl w:ilvl="0" w:tplc="9C18DBC4">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811295"/>
    <w:multiLevelType w:val="hybridMultilevel"/>
    <w:tmpl w:val="CB64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977A51"/>
    <w:multiLevelType w:val="hybridMultilevel"/>
    <w:tmpl w:val="6E9CA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C32A8B"/>
    <w:multiLevelType w:val="hybridMultilevel"/>
    <w:tmpl w:val="BECE5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A84478"/>
    <w:multiLevelType w:val="multilevel"/>
    <w:tmpl w:val="CA06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F037C7"/>
    <w:multiLevelType w:val="hybridMultilevel"/>
    <w:tmpl w:val="C3147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4A7CEA"/>
    <w:multiLevelType w:val="hybridMultilevel"/>
    <w:tmpl w:val="C9BE3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A4084D"/>
    <w:multiLevelType w:val="multilevel"/>
    <w:tmpl w:val="625CFA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926A85"/>
    <w:multiLevelType w:val="multilevel"/>
    <w:tmpl w:val="7DAC9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E154F"/>
    <w:multiLevelType w:val="hybridMultilevel"/>
    <w:tmpl w:val="A6F2153C"/>
    <w:lvl w:ilvl="0" w:tplc="73E4900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A008E3"/>
    <w:multiLevelType w:val="hybridMultilevel"/>
    <w:tmpl w:val="2CD41AC4"/>
    <w:lvl w:ilvl="0" w:tplc="D96C9AA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E54971"/>
    <w:multiLevelType w:val="hybridMultilevel"/>
    <w:tmpl w:val="1FFEC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620039"/>
    <w:multiLevelType w:val="hybridMultilevel"/>
    <w:tmpl w:val="C4CAFC80"/>
    <w:lvl w:ilvl="0" w:tplc="34F02EFC">
      <w:start w:val="7"/>
      <w:numFmt w:val="bullet"/>
      <w:lvlText w:val="-"/>
      <w:lvlJc w:val="left"/>
      <w:pPr>
        <w:ind w:left="720" w:hanging="360"/>
      </w:pPr>
      <w:rPr>
        <w:rFonts w:ascii="Calibri" w:eastAsiaTheme="minorEastAsia" w:hAnsi="Calibri" w:cs="Calibri" w:hint="default"/>
        <w:color w:val="auto"/>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0E52B0"/>
    <w:multiLevelType w:val="hybridMultilevel"/>
    <w:tmpl w:val="F6BC3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A21404"/>
    <w:multiLevelType w:val="multilevel"/>
    <w:tmpl w:val="00066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1"/>
  </w:num>
  <w:num w:numId="5">
    <w:abstractNumId w:val="38"/>
  </w:num>
  <w:num w:numId="6">
    <w:abstractNumId w:val="5"/>
  </w:num>
  <w:num w:numId="7">
    <w:abstractNumId w:val="7"/>
  </w:num>
  <w:num w:numId="8">
    <w:abstractNumId w:val="28"/>
  </w:num>
  <w:num w:numId="9">
    <w:abstractNumId w:val="11"/>
  </w:num>
  <w:num w:numId="10">
    <w:abstractNumId w:val="24"/>
  </w:num>
  <w:num w:numId="11">
    <w:abstractNumId w:val="35"/>
  </w:num>
  <w:num w:numId="12">
    <w:abstractNumId w:val="32"/>
  </w:num>
  <w:num w:numId="13">
    <w:abstractNumId w:val="37"/>
  </w:num>
  <w:num w:numId="14">
    <w:abstractNumId w:val="14"/>
  </w:num>
  <w:num w:numId="15">
    <w:abstractNumId w:val="29"/>
  </w:num>
  <w:num w:numId="16">
    <w:abstractNumId w:val="39"/>
  </w:num>
  <w:num w:numId="17">
    <w:abstractNumId w:val="36"/>
  </w:num>
  <w:num w:numId="18">
    <w:abstractNumId w:val="13"/>
  </w:num>
  <w:num w:numId="19">
    <w:abstractNumId w:val="17"/>
  </w:num>
  <w:num w:numId="20">
    <w:abstractNumId w:val="27"/>
  </w:num>
  <w:num w:numId="21">
    <w:abstractNumId w:val="25"/>
  </w:num>
  <w:num w:numId="2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30"/>
  </w:num>
  <w:num w:numId="24">
    <w:abstractNumId w:val="10"/>
  </w:num>
  <w:num w:numId="25">
    <w:abstractNumId w:val="41"/>
  </w:num>
  <w:num w:numId="26">
    <w:abstractNumId w:val="2"/>
  </w:num>
  <w:num w:numId="27">
    <w:abstractNumId w:val="3"/>
  </w:num>
  <w:num w:numId="28">
    <w:abstractNumId w:val="23"/>
  </w:num>
  <w:num w:numId="29">
    <w:abstractNumId w:val="12"/>
  </w:num>
  <w:num w:numId="30">
    <w:abstractNumId w:val="1"/>
  </w:num>
  <w:num w:numId="31">
    <w:abstractNumId w:val="40"/>
  </w:num>
  <w:num w:numId="32">
    <w:abstractNumId w:val="8"/>
  </w:num>
  <w:num w:numId="33">
    <w:abstractNumId w:val="19"/>
  </w:num>
  <w:num w:numId="34">
    <w:abstractNumId w:val="9"/>
  </w:num>
  <w:num w:numId="35">
    <w:abstractNumId w:val="4"/>
  </w:num>
  <w:num w:numId="36">
    <w:abstractNumId w:val="15"/>
  </w:num>
  <w:num w:numId="37">
    <w:abstractNumId w:val="6"/>
  </w:num>
  <w:num w:numId="38">
    <w:abstractNumId w:val="16"/>
  </w:num>
  <w:num w:numId="39">
    <w:abstractNumId w:val="33"/>
  </w:num>
  <w:num w:numId="40">
    <w:abstractNumId w:val="34"/>
  </w:num>
  <w:num w:numId="41">
    <w:abstractNumId w:val="26"/>
  </w:num>
  <w:num w:numId="42">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032AE"/>
    <w:rsid w:val="000057B6"/>
    <w:rsid w:val="0001110B"/>
    <w:rsid w:val="00012F61"/>
    <w:rsid w:val="0001388F"/>
    <w:rsid w:val="00014405"/>
    <w:rsid w:val="000153B8"/>
    <w:rsid w:val="00015DAD"/>
    <w:rsid w:val="000161E2"/>
    <w:rsid w:val="00020317"/>
    <w:rsid w:val="00025239"/>
    <w:rsid w:val="0002564F"/>
    <w:rsid w:val="00031E29"/>
    <w:rsid w:val="00034ED6"/>
    <w:rsid w:val="000403E2"/>
    <w:rsid w:val="00042E3B"/>
    <w:rsid w:val="000471BF"/>
    <w:rsid w:val="00051643"/>
    <w:rsid w:val="0005228D"/>
    <w:rsid w:val="000546AA"/>
    <w:rsid w:val="00057733"/>
    <w:rsid w:val="00057B34"/>
    <w:rsid w:val="000613FC"/>
    <w:rsid w:val="00065397"/>
    <w:rsid w:val="0006615E"/>
    <w:rsid w:val="00066942"/>
    <w:rsid w:val="0007331C"/>
    <w:rsid w:val="00073544"/>
    <w:rsid w:val="00074007"/>
    <w:rsid w:val="00074DBF"/>
    <w:rsid w:val="000760F3"/>
    <w:rsid w:val="0008402E"/>
    <w:rsid w:val="0009067B"/>
    <w:rsid w:val="00095B06"/>
    <w:rsid w:val="000A32BD"/>
    <w:rsid w:val="000A4B68"/>
    <w:rsid w:val="000A69FB"/>
    <w:rsid w:val="000A7089"/>
    <w:rsid w:val="000B5C66"/>
    <w:rsid w:val="000C100E"/>
    <w:rsid w:val="000C1B9D"/>
    <w:rsid w:val="000C2E30"/>
    <w:rsid w:val="000C37CD"/>
    <w:rsid w:val="000C5A45"/>
    <w:rsid w:val="000C68DA"/>
    <w:rsid w:val="000D18E2"/>
    <w:rsid w:val="000D212B"/>
    <w:rsid w:val="000E08F4"/>
    <w:rsid w:val="000E50C3"/>
    <w:rsid w:val="000E55AC"/>
    <w:rsid w:val="000E5881"/>
    <w:rsid w:val="000F2A82"/>
    <w:rsid w:val="000F5158"/>
    <w:rsid w:val="00100000"/>
    <w:rsid w:val="00104830"/>
    <w:rsid w:val="00104A15"/>
    <w:rsid w:val="00122687"/>
    <w:rsid w:val="00124DAC"/>
    <w:rsid w:val="0012699C"/>
    <w:rsid w:val="00126EDA"/>
    <w:rsid w:val="001325C9"/>
    <w:rsid w:val="00134CA4"/>
    <w:rsid w:val="00141E1E"/>
    <w:rsid w:val="00142174"/>
    <w:rsid w:val="00142BC5"/>
    <w:rsid w:val="0014580B"/>
    <w:rsid w:val="001461C7"/>
    <w:rsid w:val="00150413"/>
    <w:rsid w:val="0015155E"/>
    <w:rsid w:val="00151CEB"/>
    <w:rsid w:val="001531E7"/>
    <w:rsid w:val="00160048"/>
    <w:rsid w:val="00162D81"/>
    <w:rsid w:val="00166037"/>
    <w:rsid w:val="00167BA9"/>
    <w:rsid w:val="001702D8"/>
    <w:rsid w:val="001724D0"/>
    <w:rsid w:val="00175F2F"/>
    <w:rsid w:val="00182D26"/>
    <w:rsid w:val="00182E02"/>
    <w:rsid w:val="00196931"/>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123A"/>
    <w:rsid w:val="00204904"/>
    <w:rsid w:val="0020493E"/>
    <w:rsid w:val="002059D8"/>
    <w:rsid w:val="00205E36"/>
    <w:rsid w:val="00210FFF"/>
    <w:rsid w:val="002128E3"/>
    <w:rsid w:val="00212B79"/>
    <w:rsid w:val="00217900"/>
    <w:rsid w:val="00220CB6"/>
    <w:rsid w:val="00225077"/>
    <w:rsid w:val="002261A0"/>
    <w:rsid w:val="002315E4"/>
    <w:rsid w:val="00232A0A"/>
    <w:rsid w:val="0024099B"/>
    <w:rsid w:val="00242F08"/>
    <w:rsid w:val="00247964"/>
    <w:rsid w:val="00250B03"/>
    <w:rsid w:val="0025424F"/>
    <w:rsid w:val="00254A51"/>
    <w:rsid w:val="00255D7E"/>
    <w:rsid w:val="00257B77"/>
    <w:rsid w:val="00261C97"/>
    <w:rsid w:val="00265C71"/>
    <w:rsid w:val="0027504A"/>
    <w:rsid w:val="00276C50"/>
    <w:rsid w:val="00276E34"/>
    <w:rsid w:val="0028263A"/>
    <w:rsid w:val="00286E12"/>
    <w:rsid w:val="00287FC2"/>
    <w:rsid w:val="00290B96"/>
    <w:rsid w:val="00292726"/>
    <w:rsid w:val="0029410F"/>
    <w:rsid w:val="00294353"/>
    <w:rsid w:val="00295F80"/>
    <w:rsid w:val="002A53FA"/>
    <w:rsid w:val="002B75D4"/>
    <w:rsid w:val="002C4807"/>
    <w:rsid w:val="002C654F"/>
    <w:rsid w:val="002D17F4"/>
    <w:rsid w:val="002D2F34"/>
    <w:rsid w:val="002D3EFE"/>
    <w:rsid w:val="002D6AF5"/>
    <w:rsid w:val="002D71B7"/>
    <w:rsid w:val="002F1966"/>
    <w:rsid w:val="002F3A7A"/>
    <w:rsid w:val="002F4052"/>
    <w:rsid w:val="002F452E"/>
    <w:rsid w:val="002F7564"/>
    <w:rsid w:val="002F7A8D"/>
    <w:rsid w:val="00300EB6"/>
    <w:rsid w:val="00302EB0"/>
    <w:rsid w:val="003040E4"/>
    <w:rsid w:val="00305186"/>
    <w:rsid w:val="003071AF"/>
    <w:rsid w:val="003072DE"/>
    <w:rsid w:val="00312BC6"/>
    <w:rsid w:val="0031691B"/>
    <w:rsid w:val="00316C97"/>
    <w:rsid w:val="003173CA"/>
    <w:rsid w:val="00323CA7"/>
    <w:rsid w:val="003242AF"/>
    <w:rsid w:val="00325AD3"/>
    <w:rsid w:val="0033036A"/>
    <w:rsid w:val="003327C0"/>
    <w:rsid w:val="00334F71"/>
    <w:rsid w:val="00336EEF"/>
    <w:rsid w:val="00342FB0"/>
    <w:rsid w:val="0035550A"/>
    <w:rsid w:val="003577EA"/>
    <w:rsid w:val="00360917"/>
    <w:rsid w:val="00362D49"/>
    <w:rsid w:val="00373D7C"/>
    <w:rsid w:val="0037575A"/>
    <w:rsid w:val="00377B22"/>
    <w:rsid w:val="0038553E"/>
    <w:rsid w:val="00386A7B"/>
    <w:rsid w:val="003873D5"/>
    <w:rsid w:val="00390498"/>
    <w:rsid w:val="003934EE"/>
    <w:rsid w:val="0039479F"/>
    <w:rsid w:val="00396B27"/>
    <w:rsid w:val="003A2EF9"/>
    <w:rsid w:val="003A7597"/>
    <w:rsid w:val="003B1CED"/>
    <w:rsid w:val="003B20C3"/>
    <w:rsid w:val="003B373D"/>
    <w:rsid w:val="003B45FD"/>
    <w:rsid w:val="003B490F"/>
    <w:rsid w:val="003B7FD7"/>
    <w:rsid w:val="003C5C6D"/>
    <w:rsid w:val="003C626D"/>
    <w:rsid w:val="003C70D7"/>
    <w:rsid w:val="003C73FB"/>
    <w:rsid w:val="003D0288"/>
    <w:rsid w:val="003D3E07"/>
    <w:rsid w:val="003D7FA8"/>
    <w:rsid w:val="003E158F"/>
    <w:rsid w:val="003E73DE"/>
    <w:rsid w:val="003E7AD5"/>
    <w:rsid w:val="003F00AD"/>
    <w:rsid w:val="003F12D0"/>
    <w:rsid w:val="003F2349"/>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328B"/>
    <w:rsid w:val="00456E70"/>
    <w:rsid w:val="00456F8C"/>
    <w:rsid w:val="004579FF"/>
    <w:rsid w:val="00460371"/>
    <w:rsid w:val="0046079B"/>
    <w:rsid w:val="00461EC0"/>
    <w:rsid w:val="00463B0C"/>
    <w:rsid w:val="00464A4F"/>
    <w:rsid w:val="00465669"/>
    <w:rsid w:val="00466682"/>
    <w:rsid w:val="004744A4"/>
    <w:rsid w:val="00474ED9"/>
    <w:rsid w:val="00477789"/>
    <w:rsid w:val="00481255"/>
    <w:rsid w:val="00485E02"/>
    <w:rsid w:val="00494162"/>
    <w:rsid w:val="00495113"/>
    <w:rsid w:val="0049514C"/>
    <w:rsid w:val="0049619F"/>
    <w:rsid w:val="00496FA8"/>
    <w:rsid w:val="004971A4"/>
    <w:rsid w:val="004A4E7B"/>
    <w:rsid w:val="004A55DD"/>
    <w:rsid w:val="004B2E3C"/>
    <w:rsid w:val="004B31E1"/>
    <w:rsid w:val="004B3AA0"/>
    <w:rsid w:val="004B4070"/>
    <w:rsid w:val="004B69D7"/>
    <w:rsid w:val="004C6A36"/>
    <w:rsid w:val="004D013C"/>
    <w:rsid w:val="004D46BE"/>
    <w:rsid w:val="004D7829"/>
    <w:rsid w:val="004E254D"/>
    <w:rsid w:val="004E3171"/>
    <w:rsid w:val="004E5969"/>
    <w:rsid w:val="004E61AA"/>
    <w:rsid w:val="004E6843"/>
    <w:rsid w:val="004E7E02"/>
    <w:rsid w:val="004F1660"/>
    <w:rsid w:val="004F609F"/>
    <w:rsid w:val="00500E4A"/>
    <w:rsid w:val="00505644"/>
    <w:rsid w:val="0050646B"/>
    <w:rsid w:val="005076F2"/>
    <w:rsid w:val="005107A5"/>
    <w:rsid w:val="005138A9"/>
    <w:rsid w:val="00530844"/>
    <w:rsid w:val="00530B04"/>
    <w:rsid w:val="00531E06"/>
    <w:rsid w:val="005369B8"/>
    <w:rsid w:val="00540413"/>
    <w:rsid w:val="005440C1"/>
    <w:rsid w:val="00553115"/>
    <w:rsid w:val="0055445A"/>
    <w:rsid w:val="0055721F"/>
    <w:rsid w:val="0055778B"/>
    <w:rsid w:val="005603EF"/>
    <w:rsid w:val="00563FB0"/>
    <w:rsid w:val="00564D26"/>
    <w:rsid w:val="005676BE"/>
    <w:rsid w:val="005710AE"/>
    <w:rsid w:val="00572B63"/>
    <w:rsid w:val="00572CF8"/>
    <w:rsid w:val="005822BA"/>
    <w:rsid w:val="00583339"/>
    <w:rsid w:val="00586D7A"/>
    <w:rsid w:val="00587F9B"/>
    <w:rsid w:val="00592986"/>
    <w:rsid w:val="00594F37"/>
    <w:rsid w:val="005A23EB"/>
    <w:rsid w:val="005A6CD0"/>
    <w:rsid w:val="005A7FF6"/>
    <w:rsid w:val="005B5A09"/>
    <w:rsid w:val="005B7ECD"/>
    <w:rsid w:val="005C09FE"/>
    <w:rsid w:val="005C0E12"/>
    <w:rsid w:val="005C24C9"/>
    <w:rsid w:val="005C5BA4"/>
    <w:rsid w:val="005C6643"/>
    <w:rsid w:val="005C6B4C"/>
    <w:rsid w:val="005D309E"/>
    <w:rsid w:val="005E03DF"/>
    <w:rsid w:val="005E09D4"/>
    <w:rsid w:val="005E13A6"/>
    <w:rsid w:val="005E1A91"/>
    <w:rsid w:val="005E459E"/>
    <w:rsid w:val="005E70AF"/>
    <w:rsid w:val="005E73B5"/>
    <w:rsid w:val="005F0908"/>
    <w:rsid w:val="005F1734"/>
    <w:rsid w:val="005F63D2"/>
    <w:rsid w:val="005F68C4"/>
    <w:rsid w:val="006052E2"/>
    <w:rsid w:val="00606825"/>
    <w:rsid w:val="00606A20"/>
    <w:rsid w:val="006124F9"/>
    <w:rsid w:val="0061626A"/>
    <w:rsid w:val="00621B1D"/>
    <w:rsid w:val="0062247A"/>
    <w:rsid w:val="006242E4"/>
    <w:rsid w:val="0063024C"/>
    <w:rsid w:val="00630A1E"/>
    <w:rsid w:val="00636DFE"/>
    <w:rsid w:val="006413A7"/>
    <w:rsid w:val="0064152A"/>
    <w:rsid w:val="00642466"/>
    <w:rsid w:val="006427C8"/>
    <w:rsid w:val="00643E90"/>
    <w:rsid w:val="00646AEF"/>
    <w:rsid w:val="00646B7C"/>
    <w:rsid w:val="006474CC"/>
    <w:rsid w:val="00647782"/>
    <w:rsid w:val="0065182B"/>
    <w:rsid w:val="00651869"/>
    <w:rsid w:val="0065314B"/>
    <w:rsid w:val="0065385D"/>
    <w:rsid w:val="00654588"/>
    <w:rsid w:val="00657190"/>
    <w:rsid w:val="00663073"/>
    <w:rsid w:val="00663BD2"/>
    <w:rsid w:val="006670F8"/>
    <w:rsid w:val="006678A2"/>
    <w:rsid w:val="0067054C"/>
    <w:rsid w:val="0067076C"/>
    <w:rsid w:val="00671E8F"/>
    <w:rsid w:val="006740B4"/>
    <w:rsid w:val="006746AD"/>
    <w:rsid w:val="0067690E"/>
    <w:rsid w:val="00677092"/>
    <w:rsid w:val="00677D23"/>
    <w:rsid w:val="00681739"/>
    <w:rsid w:val="0068304A"/>
    <w:rsid w:val="006861BC"/>
    <w:rsid w:val="0069005D"/>
    <w:rsid w:val="006900DA"/>
    <w:rsid w:val="00690F85"/>
    <w:rsid w:val="00694AB7"/>
    <w:rsid w:val="00696312"/>
    <w:rsid w:val="006A13DD"/>
    <w:rsid w:val="006A3A08"/>
    <w:rsid w:val="006A466C"/>
    <w:rsid w:val="006B01A9"/>
    <w:rsid w:val="006B2FE3"/>
    <w:rsid w:val="006B7D13"/>
    <w:rsid w:val="006C2844"/>
    <w:rsid w:val="006C3DF1"/>
    <w:rsid w:val="006C5075"/>
    <w:rsid w:val="006C6263"/>
    <w:rsid w:val="006C70EB"/>
    <w:rsid w:val="006D2034"/>
    <w:rsid w:val="006D5AAA"/>
    <w:rsid w:val="006D5E2A"/>
    <w:rsid w:val="006E264A"/>
    <w:rsid w:val="006E2701"/>
    <w:rsid w:val="006F13B0"/>
    <w:rsid w:val="006F2EFA"/>
    <w:rsid w:val="006F4213"/>
    <w:rsid w:val="006F5283"/>
    <w:rsid w:val="006F6B7B"/>
    <w:rsid w:val="006F73E6"/>
    <w:rsid w:val="006F780A"/>
    <w:rsid w:val="007043DE"/>
    <w:rsid w:val="0070601F"/>
    <w:rsid w:val="00706307"/>
    <w:rsid w:val="007077EF"/>
    <w:rsid w:val="00707CEB"/>
    <w:rsid w:val="00707D3B"/>
    <w:rsid w:val="007115A4"/>
    <w:rsid w:val="0071385C"/>
    <w:rsid w:val="00713BB4"/>
    <w:rsid w:val="00714CDF"/>
    <w:rsid w:val="00722E5A"/>
    <w:rsid w:val="007239AE"/>
    <w:rsid w:val="00730F6F"/>
    <w:rsid w:val="0073176A"/>
    <w:rsid w:val="00731A06"/>
    <w:rsid w:val="00734A9A"/>
    <w:rsid w:val="0073591B"/>
    <w:rsid w:val="007505C9"/>
    <w:rsid w:val="007603C1"/>
    <w:rsid w:val="007607B6"/>
    <w:rsid w:val="00760AAA"/>
    <w:rsid w:val="00770BD5"/>
    <w:rsid w:val="00777F7E"/>
    <w:rsid w:val="0078098C"/>
    <w:rsid w:val="0078623A"/>
    <w:rsid w:val="00790405"/>
    <w:rsid w:val="0079235C"/>
    <w:rsid w:val="007932B9"/>
    <w:rsid w:val="007A3C3B"/>
    <w:rsid w:val="007A4016"/>
    <w:rsid w:val="007A4791"/>
    <w:rsid w:val="007B0C03"/>
    <w:rsid w:val="007B3846"/>
    <w:rsid w:val="007C4942"/>
    <w:rsid w:val="007D1E27"/>
    <w:rsid w:val="007D452A"/>
    <w:rsid w:val="007D455E"/>
    <w:rsid w:val="007D4DFA"/>
    <w:rsid w:val="007D5AC9"/>
    <w:rsid w:val="007E067C"/>
    <w:rsid w:val="007E2B5B"/>
    <w:rsid w:val="007E337B"/>
    <w:rsid w:val="007E4BD0"/>
    <w:rsid w:val="007E72A3"/>
    <w:rsid w:val="007E747A"/>
    <w:rsid w:val="007F5655"/>
    <w:rsid w:val="007F6452"/>
    <w:rsid w:val="00800455"/>
    <w:rsid w:val="0080381A"/>
    <w:rsid w:val="00803B1B"/>
    <w:rsid w:val="0080412B"/>
    <w:rsid w:val="00806A6F"/>
    <w:rsid w:val="00810A1B"/>
    <w:rsid w:val="008110D0"/>
    <w:rsid w:val="0082620E"/>
    <w:rsid w:val="008369B8"/>
    <w:rsid w:val="008370DD"/>
    <w:rsid w:val="0083774E"/>
    <w:rsid w:val="00847EED"/>
    <w:rsid w:val="00847F3E"/>
    <w:rsid w:val="0085208F"/>
    <w:rsid w:val="0085472E"/>
    <w:rsid w:val="0085483F"/>
    <w:rsid w:val="0085768E"/>
    <w:rsid w:val="00860DFE"/>
    <w:rsid w:val="00863133"/>
    <w:rsid w:val="00863389"/>
    <w:rsid w:val="00865697"/>
    <w:rsid w:val="00876A34"/>
    <w:rsid w:val="00881175"/>
    <w:rsid w:val="008818C5"/>
    <w:rsid w:val="00884A4A"/>
    <w:rsid w:val="00892216"/>
    <w:rsid w:val="00896203"/>
    <w:rsid w:val="00896B0A"/>
    <w:rsid w:val="008A2C42"/>
    <w:rsid w:val="008B0ED1"/>
    <w:rsid w:val="008B12CB"/>
    <w:rsid w:val="008B3F8A"/>
    <w:rsid w:val="008B6D60"/>
    <w:rsid w:val="008B79E9"/>
    <w:rsid w:val="008C08E7"/>
    <w:rsid w:val="008C26F2"/>
    <w:rsid w:val="008C51DA"/>
    <w:rsid w:val="008C6975"/>
    <w:rsid w:val="008C6C5A"/>
    <w:rsid w:val="008C6D14"/>
    <w:rsid w:val="008D1F35"/>
    <w:rsid w:val="008D5458"/>
    <w:rsid w:val="008D59A1"/>
    <w:rsid w:val="008E25FE"/>
    <w:rsid w:val="008E2BD5"/>
    <w:rsid w:val="008E2D8A"/>
    <w:rsid w:val="008E5D29"/>
    <w:rsid w:val="008E649E"/>
    <w:rsid w:val="008E715F"/>
    <w:rsid w:val="0090039A"/>
    <w:rsid w:val="00902180"/>
    <w:rsid w:val="00902966"/>
    <w:rsid w:val="0090571D"/>
    <w:rsid w:val="00907769"/>
    <w:rsid w:val="009126CB"/>
    <w:rsid w:val="00913C8B"/>
    <w:rsid w:val="009150D5"/>
    <w:rsid w:val="009203F8"/>
    <w:rsid w:val="009261A6"/>
    <w:rsid w:val="00926FEB"/>
    <w:rsid w:val="00930423"/>
    <w:rsid w:val="00931CAA"/>
    <w:rsid w:val="00940723"/>
    <w:rsid w:val="00944758"/>
    <w:rsid w:val="0095231A"/>
    <w:rsid w:val="00953E51"/>
    <w:rsid w:val="00954B20"/>
    <w:rsid w:val="00956C9F"/>
    <w:rsid w:val="00957DFD"/>
    <w:rsid w:val="00957F4C"/>
    <w:rsid w:val="00964E43"/>
    <w:rsid w:val="0096637A"/>
    <w:rsid w:val="00967F45"/>
    <w:rsid w:val="00970E5F"/>
    <w:rsid w:val="009778D4"/>
    <w:rsid w:val="00977ECE"/>
    <w:rsid w:val="009817F3"/>
    <w:rsid w:val="00982D6E"/>
    <w:rsid w:val="00984E9C"/>
    <w:rsid w:val="00990C75"/>
    <w:rsid w:val="009966AF"/>
    <w:rsid w:val="009A41C1"/>
    <w:rsid w:val="009A6135"/>
    <w:rsid w:val="009B0EED"/>
    <w:rsid w:val="009B7D52"/>
    <w:rsid w:val="009C08E4"/>
    <w:rsid w:val="009C7910"/>
    <w:rsid w:val="009D16D0"/>
    <w:rsid w:val="009E046A"/>
    <w:rsid w:val="009E2D9B"/>
    <w:rsid w:val="009E2FF8"/>
    <w:rsid w:val="009F2FBA"/>
    <w:rsid w:val="009F3650"/>
    <w:rsid w:val="009F64ED"/>
    <w:rsid w:val="00A029DB"/>
    <w:rsid w:val="00A0336C"/>
    <w:rsid w:val="00A05961"/>
    <w:rsid w:val="00A07243"/>
    <w:rsid w:val="00A12697"/>
    <w:rsid w:val="00A1357A"/>
    <w:rsid w:val="00A15421"/>
    <w:rsid w:val="00A16FFF"/>
    <w:rsid w:val="00A17E57"/>
    <w:rsid w:val="00A206BD"/>
    <w:rsid w:val="00A208E5"/>
    <w:rsid w:val="00A24DC7"/>
    <w:rsid w:val="00A25CE6"/>
    <w:rsid w:val="00A32179"/>
    <w:rsid w:val="00A32295"/>
    <w:rsid w:val="00A37249"/>
    <w:rsid w:val="00A37746"/>
    <w:rsid w:val="00A402FD"/>
    <w:rsid w:val="00A41051"/>
    <w:rsid w:val="00A42809"/>
    <w:rsid w:val="00A44A92"/>
    <w:rsid w:val="00A503FC"/>
    <w:rsid w:val="00A53238"/>
    <w:rsid w:val="00A53A3A"/>
    <w:rsid w:val="00A545F2"/>
    <w:rsid w:val="00A57D0E"/>
    <w:rsid w:val="00A64768"/>
    <w:rsid w:val="00A6477E"/>
    <w:rsid w:val="00A6559A"/>
    <w:rsid w:val="00A65AFB"/>
    <w:rsid w:val="00A71163"/>
    <w:rsid w:val="00A74344"/>
    <w:rsid w:val="00A806E8"/>
    <w:rsid w:val="00A819C8"/>
    <w:rsid w:val="00A84DF2"/>
    <w:rsid w:val="00A85482"/>
    <w:rsid w:val="00A864FC"/>
    <w:rsid w:val="00A936F7"/>
    <w:rsid w:val="00A93ADC"/>
    <w:rsid w:val="00A93CF8"/>
    <w:rsid w:val="00AA2A07"/>
    <w:rsid w:val="00AA6C09"/>
    <w:rsid w:val="00AB086E"/>
    <w:rsid w:val="00AB4CF8"/>
    <w:rsid w:val="00AC2C24"/>
    <w:rsid w:val="00AC415D"/>
    <w:rsid w:val="00AC4A7D"/>
    <w:rsid w:val="00AD4640"/>
    <w:rsid w:val="00AD6A52"/>
    <w:rsid w:val="00AD7994"/>
    <w:rsid w:val="00AD7BF2"/>
    <w:rsid w:val="00AE1DAB"/>
    <w:rsid w:val="00AE4392"/>
    <w:rsid w:val="00AE707D"/>
    <w:rsid w:val="00AF03C4"/>
    <w:rsid w:val="00AF144C"/>
    <w:rsid w:val="00AF33D4"/>
    <w:rsid w:val="00AF4A07"/>
    <w:rsid w:val="00AF7017"/>
    <w:rsid w:val="00B0009D"/>
    <w:rsid w:val="00B020FD"/>
    <w:rsid w:val="00B028E2"/>
    <w:rsid w:val="00B061C0"/>
    <w:rsid w:val="00B1036D"/>
    <w:rsid w:val="00B22200"/>
    <w:rsid w:val="00B2580D"/>
    <w:rsid w:val="00B25D18"/>
    <w:rsid w:val="00B26432"/>
    <w:rsid w:val="00B26D49"/>
    <w:rsid w:val="00B30009"/>
    <w:rsid w:val="00B36186"/>
    <w:rsid w:val="00B412F4"/>
    <w:rsid w:val="00B4287D"/>
    <w:rsid w:val="00B44092"/>
    <w:rsid w:val="00B53815"/>
    <w:rsid w:val="00B53AD1"/>
    <w:rsid w:val="00B53BC2"/>
    <w:rsid w:val="00B613E8"/>
    <w:rsid w:val="00B70303"/>
    <w:rsid w:val="00B7050D"/>
    <w:rsid w:val="00B707EF"/>
    <w:rsid w:val="00B758BF"/>
    <w:rsid w:val="00B816FB"/>
    <w:rsid w:val="00B82D5A"/>
    <w:rsid w:val="00B83E67"/>
    <w:rsid w:val="00B865D9"/>
    <w:rsid w:val="00B95BEA"/>
    <w:rsid w:val="00BA6E30"/>
    <w:rsid w:val="00BB27B7"/>
    <w:rsid w:val="00BB4F18"/>
    <w:rsid w:val="00BC2173"/>
    <w:rsid w:val="00BC317E"/>
    <w:rsid w:val="00BC4D36"/>
    <w:rsid w:val="00BC5A24"/>
    <w:rsid w:val="00BD2D0E"/>
    <w:rsid w:val="00BD499B"/>
    <w:rsid w:val="00BE0768"/>
    <w:rsid w:val="00BE0880"/>
    <w:rsid w:val="00BE14E6"/>
    <w:rsid w:val="00BE250E"/>
    <w:rsid w:val="00BE576A"/>
    <w:rsid w:val="00BE6CF3"/>
    <w:rsid w:val="00BE7F81"/>
    <w:rsid w:val="00BF4B25"/>
    <w:rsid w:val="00C0027D"/>
    <w:rsid w:val="00C01C9F"/>
    <w:rsid w:val="00C03812"/>
    <w:rsid w:val="00C076BF"/>
    <w:rsid w:val="00C20861"/>
    <w:rsid w:val="00C25BDC"/>
    <w:rsid w:val="00C26567"/>
    <w:rsid w:val="00C26709"/>
    <w:rsid w:val="00C272A1"/>
    <w:rsid w:val="00C320B3"/>
    <w:rsid w:val="00C33398"/>
    <w:rsid w:val="00C36E8E"/>
    <w:rsid w:val="00C372EC"/>
    <w:rsid w:val="00C3754F"/>
    <w:rsid w:val="00C42335"/>
    <w:rsid w:val="00C44F57"/>
    <w:rsid w:val="00C474AA"/>
    <w:rsid w:val="00C5034B"/>
    <w:rsid w:val="00C51479"/>
    <w:rsid w:val="00C52AEE"/>
    <w:rsid w:val="00C532F8"/>
    <w:rsid w:val="00C54504"/>
    <w:rsid w:val="00C56993"/>
    <w:rsid w:val="00C57241"/>
    <w:rsid w:val="00C63B03"/>
    <w:rsid w:val="00C642E8"/>
    <w:rsid w:val="00C66D08"/>
    <w:rsid w:val="00C72D90"/>
    <w:rsid w:val="00C7640F"/>
    <w:rsid w:val="00C76757"/>
    <w:rsid w:val="00C81E5B"/>
    <w:rsid w:val="00C92114"/>
    <w:rsid w:val="00C928D3"/>
    <w:rsid w:val="00C92A04"/>
    <w:rsid w:val="00CA1196"/>
    <w:rsid w:val="00CA1675"/>
    <w:rsid w:val="00CB6BE5"/>
    <w:rsid w:val="00CC1E86"/>
    <w:rsid w:val="00CD1F07"/>
    <w:rsid w:val="00CD2A68"/>
    <w:rsid w:val="00CD6847"/>
    <w:rsid w:val="00CE5803"/>
    <w:rsid w:val="00CE6E4D"/>
    <w:rsid w:val="00CF3F8F"/>
    <w:rsid w:val="00CF49C3"/>
    <w:rsid w:val="00CF5856"/>
    <w:rsid w:val="00D02DE5"/>
    <w:rsid w:val="00D04897"/>
    <w:rsid w:val="00D04BC9"/>
    <w:rsid w:val="00D058BC"/>
    <w:rsid w:val="00D110CC"/>
    <w:rsid w:val="00D141B3"/>
    <w:rsid w:val="00D14349"/>
    <w:rsid w:val="00D155C0"/>
    <w:rsid w:val="00D2036F"/>
    <w:rsid w:val="00D23290"/>
    <w:rsid w:val="00D2733E"/>
    <w:rsid w:val="00D329AA"/>
    <w:rsid w:val="00D33E82"/>
    <w:rsid w:val="00D34818"/>
    <w:rsid w:val="00D3542C"/>
    <w:rsid w:val="00D377A1"/>
    <w:rsid w:val="00D405A1"/>
    <w:rsid w:val="00D47331"/>
    <w:rsid w:val="00D47AFB"/>
    <w:rsid w:val="00D500AC"/>
    <w:rsid w:val="00D51313"/>
    <w:rsid w:val="00D54E6C"/>
    <w:rsid w:val="00D56F35"/>
    <w:rsid w:val="00D57D20"/>
    <w:rsid w:val="00D614ED"/>
    <w:rsid w:val="00D66DCA"/>
    <w:rsid w:val="00D6718D"/>
    <w:rsid w:val="00D71331"/>
    <w:rsid w:val="00D7604F"/>
    <w:rsid w:val="00D77D26"/>
    <w:rsid w:val="00D810B1"/>
    <w:rsid w:val="00D851AB"/>
    <w:rsid w:val="00D859ED"/>
    <w:rsid w:val="00D86F91"/>
    <w:rsid w:val="00D9164A"/>
    <w:rsid w:val="00DA3435"/>
    <w:rsid w:val="00DA6189"/>
    <w:rsid w:val="00DB06AA"/>
    <w:rsid w:val="00DB1B5D"/>
    <w:rsid w:val="00DB2443"/>
    <w:rsid w:val="00DB6D71"/>
    <w:rsid w:val="00DB7B66"/>
    <w:rsid w:val="00DC4A5F"/>
    <w:rsid w:val="00DC67D8"/>
    <w:rsid w:val="00DC6A2A"/>
    <w:rsid w:val="00DD3092"/>
    <w:rsid w:val="00DE34B2"/>
    <w:rsid w:val="00DF1865"/>
    <w:rsid w:val="00DF4E27"/>
    <w:rsid w:val="00E00594"/>
    <w:rsid w:val="00E0157C"/>
    <w:rsid w:val="00E07936"/>
    <w:rsid w:val="00E23F17"/>
    <w:rsid w:val="00E24211"/>
    <w:rsid w:val="00E25566"/>
    <w:rsid w:val="00E349DE"/>
    <w:rsid w:val="00E36734"/>
    <w:rsid w:val="00E36736"/>
    <w:rsid w:val="00E37196"/>
    <w:rsid w:val="00E40973"/>
    <w:rsid w:val="00E4107C"/>
    <w:rsid w:val="00E4142B"/>
    <w:rsid w:val="00E430EA"/>
    <w:rsid w:val="00E4350D"/>
    <w:rsid w:val="00E45D74"/>
    <w:rsid w:val="00E462A7"/>
    <w:rsid w:val="00E46B31"/>
    <w:rsid w:val="00E51DBF"/>
    <w:rsid w:val="00E546F4"/>
    <w:rsid w:val="00E5503F"/>
    <w:rsid w:val="00E56F8A"/>
    <w:rsid w:val="00E56FF3"/>
    <w:rsid w:val="00E6127F"/>
    <w:rsid w:val="00E67452"/>
    <w:rsid w:val="00E70EAC"/>
    <w:rsid w:val="00E760CC"/>
    <w:rsid w:val="00E77640"/>
    <w:rsid w:val="00E779E1"/>
    <w:rsid w:val="00E81AC5"/>
    <w:rsid w:val="00E842E1"/>
    <w:rsid w:val="00E84588"/>
    <w:rsid w:val="00E85293"/>
    <w:rsid w:val="00E86730"/>
    <w:rsid w:val="00E87003"/>
    <w:rsid w:val="00E9289B"/>
    <w:rsid w:val="00E96F47"/>
    <w:rsid w:val="00EA14B9"/>
    <w:rsid w:val="00EA5745"/>
    <w:rsid w:val="00EA656A"/>
    <w:rsid w:val="00EB628D"/>
    <w:rsid w:val="00EC0AE4"/>
    <w:rsid w:val="00EC15AE"/>
    <w:rsid w:val="00EC6D7E"/>
    <w:rsid w:val="00ED1385"/>
    <w:rsid w:val="00ED13BC"/>
    <w:rsid w:val="00ED2663"/>
    <w:rsid w:val="00ED3824"/>
    <w:rsid w:val="00EE2052"/>
    <w:rsid w:val="00EE2C79"/>
    <w:rsid w:val="00EE385F"/>
    <w:rsid w:val="00EF674F"/>
    <w:rsid w:val="00EF6C5E"/>
    <w:rsid w:val="00F0266D"/>
    <w:rsid w:val="00F027E8"/>
    <w:rsid w:val="00F0373A"/>
    <w:rsid w:val="00F06898"/>
    <w:rsid w:val="00F119FE"/>
    <w:rsid w:val="00F11ACB"/>
    <w:rsid w:val="00F1468D"/>
    <w:rsid w:val="00F17E21"/>
    <w:rsid w:val="00F21693"/>
    <w:rsid w:val="00F21E1B"/>
    <w:rsid w:val="00F23574"/>
    <w:rsid w:val="00F24E65"/>
    <w:rsid w:val="00F30F37"/>
    <w:rsid w:val="00F34D9C"/>
    <w:rsid w:val="00F37121"/>
    <w:rsid w:val="00F37168"/>
    <w:rsid w:val="00F431CC"/>
    <w:rsid w:val="00F434A7"/>
    <w:rsid w:val="00F47913"/>
    <w:rsid w:val="00F516C7"/>
    <w:rsid w:val="00F5181F"/>
    <w:rsid w:val="00F53128"/>
    <w:rsid w:val="00F55DFE"/>
    <w:rsid w:val="00F56661"/>
    <w:rsid w:val="00F60439"/>
    <w:rsid w:val="00F64734"/>
    <w:rsid w:val="00F65379"/>
    <w:rsid w:val="00F6659C"/>
    <w:rsid w:val="00F70EDB"/>
    <w:rsid w:val="00F744EA"/>
    <w:rsid w:val="00F751EE"/>
    <w:rsid w:val="00F765D7"/>
    <w:rsid w:val="00F76DB2"/>
    <w:rsid w:val="00F80356"/>
    <w:rsid w:val="00F80AF6"/>
    <w:rsid w:val="00F83D25"/>
    <w:rsid w:val="00F861AF"/>
    <w:rsid w:val="00F940C1"/>
    <w:rsid w:val="00F95181"/>
    <w:rsid w:val="00F95A00"/>
    <w:rsid w:val="00F95D10"/>
    <w:rsid w:val="00F96C76"/>
    <w:rsid w:val="00FA28B0"/>
    <w:rsid w:val="00FA3186"/>
    <w:rsid w:val="00FC0B0B"/>
    <w:rsid w:val="00FC3E37"/>
    <w:rsid w:val="00FC4C96"/>
    <w:rsid w:val="00FD1B1F"/>
    <w:rsid w:val="00FD4FA8"/>
    <w:rsid w:val="00FD5E85"/>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qFormat/>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35"/>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5"/>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paragraph" w:customStyle="1" w:styleId="textintend1">
    <w:name w:val="text intend 1"/>
    <w:basedOn w:val="Normal"/>
    <w:rsid w:val="00636DFE"/>
    <w:pPr>
      <w:numPr>
        <w:numId w:val="22"/>
      </w:numPr>
      <w:overflowPunct w:val="0"/>
      <w:snapToGrid/>
      <w:textAlignment w:val="baseline"/>
    </w:pPr>
    <w:rPr>
      <w:rFonts w:eastAsia="MS Mincho"/>
      <w:sz w:val="24"/>
      <w:szCs w:val="20"/>
      <w:lang w:eastAsia="x-none"/>
    </w:rPr>
  </w:style>
  <w:style w:type="paragraph" w:customStyle="1" w:styleId="paragraph">
    <w:name w:val="paragraph"/>
    <w:basedOn w:val="Normal"/>
    <w:rsid w:val="003C70D7"/>
    <w:pPr>
      <w:autoSpaceDE/>
      <w:autoSpaceDN/>
      <w:adjustRightInd/>
      <w:snapToGrid/>
      <w:spacing w:before="100" w:beforeAutospacing="1" w:after="100" w:afterAutospacing="1"/>
      <w:jc w:val="left"/>
    </w:pPr>
    <w:rPr>
      <w:rFonts w:eastAsia="Times New Roman"/>
      <w:sz w:val="24"/>
      <w:szCs w:val="24"/>
      <w:lang w:val="en-GB" w:eastAsia="ja-JP"/>
    </w:rPr>
  </w:style>
  <w:style w:type="character" w:customStyle="1" w:styleId="normaltextrun">
    <w:name w:val="normaltextrun"/>
    <w:basedOn w:val="DefaultParagraphFont"/>
    <w:rsid w:val="003C70D7"/>
  </w:style>
  <w:style w:type="character" w:customStyle="1" w:styleId="eop">
    <w:name w:val="eop"/>
    <w:basedOn w:val="DefaultParagraphFont"/>
    <w:rsid w:val="003C70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912618123">
      <w:bodyDiv w:val="1"/>
      <w:marLeft w:val="0"/>
      <w:marRight w:val="0"/>
      <w:marTop w:val="0"/>
      <w:marBottom w:val="0"/>
      <w:divBdr>
        <w:top w:val="none" w:sz="0" w:space="0" w:color="auto"/>
        <w:left w:val="none" w:sz="0" w:space="0" w:color="auto"/>
        <w:bottom w:val="none" w:sz="0" w:space="0" w:color="auto"/>
        <w:right w:val="none" w:sz="0" w:space="0" w:color="auto"/>
      </w:divBdr>
      <w:divsChild>
        <w:div w:id="1358042852">
          <w:marLeft w:val="0"/>
          <w:marRight w:val="0"/>
          <w:marTop w:val="0"/>
          <w:marBottom w:val="0"/>
          <w:divBdr>
            <w:top w:val="none" w:sz="0" w:space="0" w:color="auto"/>
            <w:left w:val="none" w:sz="0" w:space="0" w:color="auto"/>
            <w:bottom w:val="none" w:sz="0" w:space="0" w:color="auto"/>
            <w:right w:val="none" w:sz="0" w:space="0" w:color="auto"/>
          </w:divBdr>
        </w:div>
        <w:div w:id="1722482746">
          <w:marLeft w:val="0"/>
          <w:marRight w:val="0"/>
          <w:marTop w:val="0"/>
          <w:marBottom w:val="0"/>
          <w:divBdr>
            <w:top w:val="none" w:sz="0" w:space="0" w:color="auto"/>
            <w:left w:val="none" w:sz="0" w:space="0" w:color="auto"/>
            <w:bottom w:val="none" w:sz="0" w:space="0" w:color="auto"/>
            <w:right w:val="none" w:sz="0" w:space="0" w:color="auto"/>
          </w:divBdr>
        </w:div>
        <w:div w:id="857618028">
          <w:marLeft w:val="0"/>
          <w:marRight w:val="0"/>
          <w:marTop w:val="0"/>
          <w:marBottom w:val="0"/>
          <w:divBdr>
            <w:top w:val="none" w:sz="0" w:space="0" w:color="auto"/>
            <w:left w:val="none" w:sz="0" w:space="0" w:color="auto"/>
            <w:bottom w:val="none" w:sz="0" w:space="0" w:color="auto"/>
            <w:right w:val="none" w:sz="0" w:space="0" w:color="auto"/>
          </w:divBdr>
        </w:div>
        <w:div w:id="1986272073">
          <w:marLeft w:val="0"/>
          <w:marRight w:val="0"/>
          <w:marTop w:val="0"/>
          <w:marBottom w:val="0"/>
          <w:divBdr>
            <w:top w:val="none" w:sz="0" w:space="0" w:color="auto"/>
            <w:left w:val="none" w:sz="0" w:space="0" w:color="auto"/>
            <w:bottom w:val="none" w:sz="0" w:space="0" w:color="auto"/>
            <w:right w:val="none" w:sz="0" w:space="0" w:color="auto"/>
          </w:divBdr>
        </w:div>
        <w:div w:id="164517749">
          <w:marLeft w:val="0"/>
          <w:marRight w:val="0"/>
          <w:marTop w:val="0"/>
          <w:marBottom w:val="0"/>
          <w:divBdr>
            <w:top w:val="none" w:sz="0" w:space="0" w:color="auto"/>
            <w:left w:val="none" w:sz="0" w:space="0" w:color="auto"/>
            <w:bottom w:val="none" w:sz="0" w:space="0" w:color="auto"/>
            <w:right w:val="none" w:sz="0" w:space="0" w:color="auto"/>
          </w:divBdr>
        </w:div>
      </w:divsChild>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182431678">
      <w:bodyDiv w:val="1"/>
      <w:marLeft w:val="0"/>
      <w:marRight w:val="0"/>
      <w:marTop w:val="0"/>
      <w:marBottom w:val="0"/>
      <w:divBdr>
        <w:top w:val="none" w:sz="0" w:space="0" w:color="auto"/>
        <w:left w:val="none" w:sz="0" w:space="0" w:color="auto"/>
        <w:bottom w:val="none" w:sz="0" w:space="0" w:color="auto"/>
        <w:right w:val="none" w:sz="0" w:space="0" w:color="auto"/>
      </w:divBdr>
    </w:div>
    <w:div w:id="1203904630">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42B4-0F5E-4C4E-9E8E-38E87E51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14</cp:revision>
  <cp:lastPrinted>2019-10-03T12:34:00Z</cp:lastPrinted>
  <dcterms:created xsi:type="dcterms:W3CDTF">2020-05-16T00:15:00Z</dcterms:created>
  <dcterms:modified xsi:type="dcterms:W3CDTF">2020-08-07T21:18:00Z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